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F54" w:rsidRDefault="009E3F54">
      <w:pPr>
        <w:spacing w:after="0" w:line="276" w:lineRule="auto"/>
        <w:jc w:val="center"/>
        <w:rPr>
          <w:rFonts w:ascii="Arial" w:eastAsia="Arial" w:hAnsi="Arial" w:cs="Arial"/>
          <w:b/>
        </w:rPr>
      </w:pPr>
      <w:bookmarkStart w:id="0" w:name="_GoBack"/>
      <w:bookmarkEnd w:id="0"/>
      <w:r>
        <w:rPr>
          <w:noProof/>
          <w:lang w:val="es-419"/>
        </w:rPr>
        <w:drawing>
          <wp:anchor distT="0" distB="0" distL="114300" distR="114300" simplePos="0" relativeHeight="251658240" behindDoc="1" locked="0" layoutInCell="1" allowOverlap="1">
            <wp:simplePos x="0" y="0"/>
            <wp:positionH relativeFrom="column">
              <wp:posOffset>3625215</wp:posOffset>
            </wp:positionH>
            <wp:positionV relativeFrom="paragraph">
              <wp:posOffset>-4445</wp:posOffset>
            </wp:positionV>
            <wp:extent cx="2028825" cy="8191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055391" cy="829876"/>
                    </a:xfrm>
                    <a:prstGeom prst="rect">
                      <a:avLst/>
                    </a:prstGeom>
                  </pic:spPr>
                </pic:pic>
              </a:graphicData>
            </a:graphic>
            <wp14:sizeRelH relativeFrom="margin">
              <wp14:pctWidth>0</wp14:pctWidth>
            </wp14:sizeRelH>
            <wp14:sizeRelV relativeFrom="margin">
              <wp14:pctHeight>0</wp14:pctHeight>
            </wp14:sizeRelV>
          </wp:anchor>
        </w:drawing>
      </w:r>
    </w:p>
    <w:p w:rsidR="009E3F54" w:rsidRDefault="009E3F54">
      <w:pPr>
        <w:spacing w:after="0" w:line="276" w:lineRule="auto"/>
        <w:jc w:val="center"/>
        <w:rPr>
          <w:rFonts w:ascii="Arial" w:eastAsia="Arial" w:hAnsi="Arial" w:cs="Arial"/>
          <w:b/>
        </w:rPr>
      </w:pPr>
    </w:p>
    <w:p w:rsidR="00AF7CA1" w:rsidRDefault="00561573">
      <w:pPr>
        <w:spacing w:after="0" w:line="276" w:lineRule="auto"/>
        <w:jc w:val="center"/>
        <w:rPr>
          <w:rFonts w:ascii="Arial" w:eastAsia="Arial" w:hAnsi="Arial" w:cs="Arial"/>
          <w:b/>
        </w:rPr>
      </w:pPr>
      <w:r>
        <w:rPr>
          <w:rFonts w:ascii="Arial" w:eastAsia="Arial" w:hAnsi="Arial" w:cs="Arial"/>
          <w:b/>
        </w:rPr>
        <w:t>MEMORANDO</w:t>
      </w:r>
      <w:r>
        <w:rPr>
          <w:rFonts w:ascii="Arial" w:eastAsia="Arial" w:hAnsi="Arial" w:cs="Arial"/>
        </w:rPr>
        <w:t xml:space="preserve"> </w:t>
      </w:r>
    </w:p>
    <w:p w:rsidR="00AF7CA1" w:rsidRDefault="00561573">
      <w:pPr>
        <w:spacing w:after="0" w:line="276" w:lineRule="auto"/>
        <w:jc w:val="center"/>
        <w:rPr>
          <w:rFonts w:ascii="Arial" w:eastAsia="Arial" w:hAnsi="Arial" w:cs="Arial"/>
        </w:rPr>
      </w:pPr>
      <w:r>
        <w:rPr>
          <w:rFonts w:ascii="Arial" w:eastAsia="Arial" w:hAnsi="Arial" w:cs="Arial"/>
        </w:rPr>
        <w:t xml:space="preserve"> </w:t>
      </w:r>
    </w:p>
    <w:p w:rsidR="00AF7CA1" w:rsidRDefault="00561573">
      <w:pPr>
        <w:spacing w:after="0" w:line="276" w:lineRule="auto"/>
        <w:rPr>
          <w:rFonts w:ascii="Arial" w:eastAsia="Arial" w:hAnsi="Arial" w:cs="Arial"/>
          <w:b/>
        </w:rPr>
      </w:pPr>
      <w:r>
        <w:rPr>
          <w:rFonts w:ascii="Arial" w:eastAsia="Arial" w:hAnsi="Arial" w:cs="Arial"/>
          <w:b/>
        </w:rPr>
        <w:t>PARA</w:t>
      </w:r>
      <w:r>
        <w:rPr>
          <w:rFonts w:ascii="Arial" w:eastAsia="Arial" w:hAnsi="Arial" w:cs="Arial"/>
        </w:rPr>
        <w:t xml:space="preserve">: </w:t>
      </w:r>
      <w:r>
        <w:rPr>
          <w:rFonts w:ascii="Arial" w:eastAsia="Arial" w:hAnsi="Arial" w:cs="Arial"/>
          <w:b/>
        </w:rPr>
        <w:t xml:space="preserve">ANDRÉS GIOVANNI BARRIOS BERNAL </w:t>
      </w:r>
    </w:p>
    <w:p w:rsidR="00AF7CA1" w:rsidRDefault="00561573">
      <w:pPr>
        <w:spacing w:after="0" w:line="276" w:lineRule="auto"/>
        <w:ind w:left="708"/>
        <w:jc w:val="both"/>
        <w:rPr>
          <w:rFonts w:ascii="Arial" w:eastAsia="Arial" w:hAnsi="Arial" w:cs="Arial"/>
        </w:rPr>
      </w:pPr>
      <w:r>
        <w:rPr>
          <w:rFonts w:ascii="Arial" w:eastAsia="Arial" w:hAnsi="Arial" w:cs="Arial"/>
        </w:rPr>
        <w:t>Presidente de la Comisión</w:t>
      </w:r>
    </w:p>
    <w:p w:rsidR="00AF7CA1" w:rsidRDefault="00561573">
      <w:pPr>
        <w:spacing w:after="0" w:line="276" w:lineRule="auto"/>
        <w:rPr>
          <w:rFonts w:ascii="Arial" w:eastAsia="Arial" w:hAnsi="Arial" w:cs="Arial"/>
        </w:rPr>
      </w:pPr>
      <w:r>
        <w:rPr>
          <w:rFonts w:ascii="Arial" w:eastAsia="Arial" w:hAnsi="Arial" w:cs="Arial"/>
        </w:rPr>
        <w:t xml:space="preserve">           Comisión Segunda Permanente de Gobierno   </w:t>
      </w:r>
    </w:p>
    <w:p w:rsidR="00AF7CA1" w:rsidRDefault="00561573">
      <w:pPr>
        <w:spacing w:after="0" w:line="276" w:lineRule="auto"/>
        <w:jc w:val="center"/>
        <w:rPr>
          <w:rFonts w:ascii="Arial" w:eastAsia="Arial" w:hAnsi="Arial" w:cs="Arial"/>
        </w:rPr>
      </w:pPr>
      <w:r>
        <w:rPr>
          <w:rFonts w:ascii="Arial" w:eastAsia="Arial" w:hAnsi="Arial" w:cs="Arial"/>
        </w:rPr>
        <w:t xml:space="preserve"> </w:t>
      </w:r>
    </w:p>
    <w:p w:rsidR="00AF7CA1" w:rsidRDefault="00561573">
      <w:pPr>
        <w:spacing w:after="0" w:line="276" w:lineRule="auto"/>
        <w:ind w:left="850" w:hanging="850"/>
        <w:rPr>
          <w:rFonts w:ascii="Arial" w:eastAsia="Arial" w:hAnsi="Arial" w:cs="Arial"/>
        </w:rPr>
      </w:pPr>
      <w:r>
        <w:rPr>
          <w:rFonts w:ascii="Arial" w:eastAsia="Arial" w:hAnsi="Arial" w:cs="Arial"/>
          <w:b/>
        </w:rPr>
        <w:t>DE</w:t>
      </w:r>
      <w:r>
        <w:rPr>
          <w:rFonts w:ascii="Arial" w:eastAsia="Arial" w:hAnsi="Arial" w:cs="Arial"/>
        </w:rPr>
        <w:t>: H.C. Julián David Rodríguez Sastoque (Ponente).</w:t>
      </w:r>
    </w:p>
    <w:p w:rsidR="00AF7CA1" w:rsidRDefault="00AF7CA1">
      <w:pPr>
        <w:spacing w:after="0" w:line="276" w:lineRule="auto"/>
        <w:ind w:left="425"/>
        <w:rPr>
          <w:rFonts w:ascii="Arial" w:eastAsia="Arial" w:hAnsi="Arial" w:cs="Arial"/>
        </w:rPr>
      </w:pPr>
    </w:p>
    <w:p w:rsidR="00AF7CA1" w:rsidRDefault="00561573">
      <w:pPr>
        <w:spacing w:after="0" w:line="276" w:lineRule="auto"/>
        <w:jc w:val="center"/>
        <w:rPr>
          <w:rFonts w:ascii="Arial" w:eastAsia="Arial" w:hAnsi="Arial" w:cs="Arial"/>
        </w:rPr>
      </w:pPr>
      <w:r>
        <w:rPr>
          <w:rFonts w:ascii="Arial" w:eastAsia="Arial" w:hAnsi="Arial" w:cs="Arial"/>
        </w:rPr>
        <w:t xml:space="preserve"> </w:t>
      </w:r>
    </w:p>
    <w:p w:rsidR="00AF7CA1" w:rsidRDefault="00561573">
      <w:pPr>
        <w:spacing w:after="0" w:line="276" w:lineRule="auto"/>
        <w:ind w:left="1133" w:hanging="1133"/>
        <w:jc w:val="both"/>
        <w:rPr>
          <w:rFonts w:ascii="Arial" w:eastAsia="Arial" w:hAnsi="Arial" w:cs="Arial"/>
        </w:rPr>
      </w:pPr>
      <w:r>
        <w:rPr>
          <w:rFonts w:ascii="Arial" w:eastAsia="Arial" w:hAnsi="Arial" w:cs="Arial"/>
          <w:b/>
        </w:rPr>
        <w:t>ASUNTO:</w:t>
      </w:r>
      <w:r>
        <w:rPr>
          <w:rFonts w:ascii="Arial" w:eastAsia="Arial" w:hAnsi="Arial" w:cs="Arial"/>
        </w:rPr>
        <w:t xml:space="preserve">  Ponencia Positiva con Modificaciones al Proyecto de  Acuerdo No. 304 de 2025.</w:t>
      </w:r>
    </w:p>
    <w:p w:rsidR="00AF7CA1" w:rsidRDefault="00AF7CA1">
      <w:pPr>
        <w:spacing w:after="0" w:line="276" w:lineRule="auto"/>
        <w:jc w:val="both"/>
        <w:rPr>
          <w:rFonts w:ascii="Arial" w:eastAsia="Arial" w:hAnsi="Arial" w:cs="Arial"/>
        </w:rPr>
      </w:pPr>
    </w:p>
    <w:p w:rsidR="00AF7CA1" w:rsidRDefault="00561573">
      <w:pPr>
        <w:spacing w:after="0" w:line="276" w:lineRule="auto"/>
        <w:ind w:left="2840" w:hanging="1420"/>
        <w:jc w:val="center"/>
        <w:rPr>
          <w:rFonts w:ascii="Arial" w:eastAsia="Arial" w:hAnsi="Arial" w:cs="Arial"/>
        </w:rPr>
      </w:pPr>
      <w:r>
        <w:rPr>
          <w:rFonts w:ascii="Arial" w:eastAsia="Arial" w:hAnsi="Arial" w:cs="Arial"/>
        </w:rPr>
        <w:t xml:space="preserve"> </w:t>
      </w:r>
    </w:p>
    <w:p w:rsidR="00AF7CA1" w:rsidRDefault="00561573">
      <w:pPr>
        <w:spacing w:after="0" w:line="276" w:lineRule="auto"/>
        <w:jc w:val="both"/>
        <w:rPr>
          <w:rFonts w:ascii="Arial" w:eastAsia="Arial" w:hAnsi="Arial" w:cs="Arial"/>
        </w:rPr>
      </w:pPr>
      <w:r>
        <w:rPr>
          <w:rFonts w:ascii="Arial" w:eastAsia="Arial" w:hAnsi="Arial" w:cs="Arial"/>
        </w:rPr>
        <w:t>Apreciado Concejal.</w:t>
      </w:r>
    </w:p>
    <w:p w:rsidR="00AF7CA1" w:rsidRDefault="00AF7CA1">
      <w:pPr>
        <w:spacing w:after="0" w:line="276" w:lineRule="auto"/>
        <w:jc w:val="both"/>
        <w:rPr>
          <w:rFonts w:ascii="Arial" w:eastAsia="Arial" w:hAnsi="Arial" w:cs="Arial"/>
        </w:rPr>
      </w:pPr>
    </w:p>
    <w:p w:rsidR="00AF7CA1" w:rsidRDefault="00561573">
      <w:pPr>
        <w:spacing w:after="0" w:line="276" w:lineRule="auto"/>
        <w:jc w:val="both"/>
        <w:rPr>
          <w:rFonts w:ascii="Arial" w:eastAsia="Arial" w:hAnsi="Arial" w:cs="Arial"/>
        </w:rPr>
      </w:pPr>
      <w:r>
        <w:rPr>
          <w:rFonts w:ascii="Arial" w:eastAsia="Arial" w:hAnsi="Arial" w:cs="Arial"/>
        </w:rPr>
        <w:t xml:space="preserve"> </w:t>
      </w:r>
    </w:p>
    <w:p w:rsidR="00AF7CA1" w:rsidRDefault="00561573">
      <w:pPr>
        <w:spacing w:after="0" w:line="276" w:lineRule="auto"/>
        <w:jc w:val="both"/>
        <w:rPr>
          <w:rFonts w:ascii="Arial" w:eastAsia="Arial" w:hAnsi="Arial" w:cs="Arial"/>
        </w:rPr>
      </w:pPr>
      <w:r>
        <w:rPr>
          <w:rFonts w:ascii="Arial" w:eastAsia="Arial" w:hAnsi="Arial" w:cs="Arial"/>
        </w:rPr>
        <w:t xml:space="preserve">Por designación efectuada mediante oficio No 2025IE2998 del dia 09 de Febrero  2025 por parte de la Secretario General de la Corporación, y encontrándonos dentro del término reglamentario establecido en el Artículo 71 del  Acuerdo 741 de 2019, de manera atenta, nos permitimos radicar en medio magnético ante su despacho </w:t>
      </w:r>
      <w:r>
        <w:rPr>
          <w:rFonts w:ascii="Arial" w:eastAsia="Arial" w:hAnsi="Arial" w:cs="Arial"/>
          <w:b/>
        </w:rPr>
        <w:t>PONENCIA POSITIVA CON MODIFICACIONES</w:t>
      </w:r>
      <w:r>
        <w:rPr>
          <w:rFonts w:ascii="Arial" w:eastAsia="Arial" w:hAnsi="Arial" w:cs="Arial"/>
        </w:rPr>
        <w:t xml:space="preserve"> al Proyecto de Acuerdo No. 304 de 2025, “Por medio del cual se declara el 19 de septiembre como el Día Distrital de la Niñez con condiciones craneofaciales congénitas en Bogotá D.C., y se dictan otras disposiciones para su inclusión”. </w:t>
      </w:r>
    </w:p>
    <w:p w:rsidR="00AF7CA1" w:rsidRDefault="00AF7CA1">
      <w:pPr>
        <w:spacing w:after="0" w:line="276" w:lineRule="auto"/>
        <w:jc w:val="both"/>
        <w:rPr>
          <w:rFonts w:ascii="Arial" w:eastAsia="Arial" w:hAnsi="Arial" w:cs="Arial"/>
        </w:rPr>
      </w:pPr>
    </w:p>
    <w:p w:rsidR="00AF7CA1" w:rsidRDefault="00561573">
      <w:pPr>
        <w:spacing w:after="0" w:line="276" w:lineRule="auto"/>
        <w:jc w:val="both"/>
        <w:rPr>
          <w:rFonts w:ascii="Arial" w:eastAsia="Arial" w:hAnsi="Arial" w:cs="Arial"/>
        </w:rPr>
      </w:pPr>
      <w:r>
        <w:rPr>
          <w:rFonts w:ascii="Arial" w:eastAsia="Arial" w:hAnsi="Arial" w:cs="Arial"/>
        </w:rPr>
        <w:t>Agradecemos su amable gestión.</w:t>
      </w:r>
    </w:p>
    <w:p w:rsidR="00AF7CA1" w:rsidRDefault="00AF7CA1">
      <w:pPr>
        <w:spacing w:after="0" w:line="276" w:lineRule="auto"/>
        <w:jc w:val="both"/>
        <w:rPr>
          <w:rFonts w:ascii="Arial" w:eastAsia="Arial" w:hAnsi="Arial" w:cs="Arial"/>
        </w:rPr>
      </w:pPr>
    </w:p>
    <w:p w:rsidR="00AF7CA1" w:rsidRDefault="00AF7CA1">
      <w:pPr>
        <w:spacing w:after="0" w:line="276" w:lineRule="auto"/>
        <w:jc w:val="both"/>
        <w:rPr>
          <w:rFonts w:ascii="Arial" w:eastAsia="Arial" w:hAnsi="Arial" w:cs="Arial"/>
        </w:rPr>
      </w:pPr>
    </w:p>
    <w:p w:rsidR="00AF7CA1" w:rsidRDefault="00561573">
      <w:pPr>
        <w:spacing w:after="0" w:line="276" w:lineRule="auto"/>
        <w:jc w:val="both"/>
        <w:rPr>
          <w:rFonts w:ascii="Arial" w:eastAsia="Arial" w:hAnsi="Arial" w:cs="Arial"/>
        </w:rPr>
      </w:pPr>
      <w:r>
        <w:rPr>
          <w:rFonts w:ascii="Arial" w:eastAsia="Arial" w:hAnsi="Arial" w:cs="Arial"/>
        </w:rPr>
        <w:t xml:space="preserve"> </w:t>
      </w:r>
    </w:p>
    <w:p w:rsidR="00AF7CA1" w:rsidRDefault="00561573">
      <w:pPr>
        <w:spacing w:after="0" w:line="276" w:lineRule="auto"/>
        <w:jc w:val="both"/>
        <w:rPr>
          <w:rFonts w:ascii="Arial" w:eastAsia="Arial" w:hAnsi="Arial" w:cs="Arial"/>
        </w:rPr>
      </w:pPr>
      <w:r>
        <w:rPr>
          <w:rFonts w:ascii="Arial" w:eastAsia="Arial" w:hAnsi="Arial" w:cs="Arial"/>
        </w:rPr>
        <w:t>Cordialmente,</w:t>
      </w:r>
    </w:p>
    <w:p w:rsidR="00AF7CA1" w:rsidRDefault="00AF7CA1">
      <w:pPr>
        <w:spacing w:after="0" w:line="276" w:lineRule="auto"/>
        <w:jc w:val="both"/>
        <w:rPr>
          <w:rFonts w:ascii="Arial" w:eastAsia="Arial" w:hAnsi="Arial" w:cs="Arial"/>
        </w:rPr>
      </w:pPr>
    </w:p>
    <w:p w:rsidR="00AF7CA1" w:rsidRDefault="00AF7CA1">
      <w:pPr>
        <w:spacing w:after="0" w:line="276" w:lineRule="auto"/>
        <w:jc w:val="both"/>
        <w:rPr>
          <w:rFonts w:ascii="Arial" w:eastAsia="Arial" w:hAnsi="Arial" w:cs="Arial"/>
        </w:rPr>
      </w:pPr>
    </w:p>
    <w:p w:rsidR="00AF7CA1" w:rsidRDefault="00561573">
      <w:pPr>
        <w:spacing w:after="0" w:line="276" w:lineRule="auto"/>
        <w:rPr>
          <w:rFonts w:ascii="Arial" w:eastAsia="Arial" w:hAnsi="Arial" w:cs="Arial"/>
        </w:rPr>
        <w:sectPr w:rsidR="00AF7CA1">
          <w:headerReference w:type="default" r:id="rId9"/>
          <w:footerReference w:type="default" r:id="rId10"/>
          <w:pgSz w:w="12240" w:h="15840"/>
          <w:pgMar w:top="1417" w:right="1701" w:bottom="1417" w:left="1701" w:header="708" w:footer="708" w:gutter="0"/>
          <w:pgNumType w:start="1"/>
          <w:cols w:space="720"/>
        </w:sectPr>
      </w:pPr>
      <w:r>
        <w:rPr>
          <w:rFonts w:ascii="Arial" w:eastAsia="Arial" w:hAnsi="Arial" w:cs="Arial"/>
        </w:rPr>
        <w:t xml:space="preserve">____________________________  </w:t>
      </w:r>
    </w:p>
    <w:p w:rsidR="00AF7CA1" w:rsidRDefault="00561573">
      <w:pPr>
        <w:spacing w:after="0" w:line="276" w:lineRule="auto"/>
        <w:jc w:val="both"/>
        <w:rPr>
          <w:rFonts w:ascii="Arial" w:eastAsia="Arial" w:hAnsi="Arial" w:cs="Arial"/>
          <w:b/>
        </w:rPr>
      </w:pPr>
      <w:r>
        <w:rPr>
          <w:rFonts w:ascii="Arial" w:eastAsia="Arial" w:hAnsi="Arial" w:cs="Arial"/>
          <w:b/>
        </w:rPr>
        <w:lastRenderedPageBreak/>
        <w:t xml:space="preserve">JULIÁN RODRÍGUEZ SASTOQUE </w:t>
      </w:r>
    </w:p>
    <w:p w:rsidR="00AF7CA1" w:rsidRDefault="00561573">
      <w:pPr>
        <w:spacing w:after="0" w:line="276" w:lineRule="auto"/>
        <w:jc w:val="both"/>
        <w:rPr>
          <w:rFonts w:ascii="Arial" w:eastAsia="Arial" w:hAnsi="Arial" w:cs="Arial"/>
        </w:rPr>
      </w:pPr>
      <w:r>
        <w:rPr>
          <w:rFonts w:ascii="Arial" w:eastAsia="Arial" w:hAnsi="Arial" w:cs="Arial"/>
        </w:rPr>
        <w:t>Concejal de Bogotá, D.C.</w:t>
      </w:r>
    </w:p>
    <w:p w:rsidR="00AF7CA1" w:rsidRDefault="00561573">
      <w:pPr>
        <w:spacing w:after="0" w:line="276" w:lineRule="auto"/>
        <w:jc w:val="both"/>
        <w:rPr>
          <w:rFonts w:ascii="Arial" w:eastAsia="Arial" w:hAnsi="Arial" w:cs="Arial"/>
        </w:rPr>
      </w:pPr>
      <w:r>
        <w:rPr>
          <w:rFonts w:ascii="Arial" w:eastAsia="Arial" w:hAnsi="Arial" w:cs="Arial"/>
        </w:rPr>
        <w:t>Partido Alianza Verde</w:t>
      </w:r>
    </w:p>
    <w:p w:rsidR="00AF7CA1" w:rsidRDefault="00561573">
      <w:pPr>
        <w:spacing w:after="0" w:line="276" w:lineRule="auto"/>
        <w:rPr>
          <w:rFonts w:ascii="Arial" w:eastAsia="Arial" w:hAnsi="Arial" w:cs="Arial"/>
        </w:rPr>
      </w:pPr>
      <w:r>
        <w:rPr>
          <w:rFonts w:ascii="Arial" w:eastAsia="Arial" w:hAnsi="Arial" w:cs="Arial"/>
        </w:rPr>
        <w:t xml:space="preserve">Ponente.  </w:t>
      </w:r>
    </w:p>
    <w:p w:rsidR="00AF7CA1" w:rsidRDefault="00AF7CA1">
      <w:pPr>
        <w:spacing w:after="0" w:line="276" w:lineRule="auto"/>
        <w:rPr>
          <w:rFonts w:ascii="Arial" w:eastAsia="Arial" w:hAnsi="Arial" w:cs="Arial"/>
        </w:rPr>
      </w:pPr>
    </w:p>
    <w:p w:rsidR="00AF7CA1" w:rsidRDefault="00AF7CA1">
      <w:pPr>
        <w:spacing w:after="0" w:line="276" w:lineRule="auto"/>
        <w:rPr>
          <w:rFonts w:ascii="Arial" w:eastAsia="Arial" w:hAnsi="Arial" w:cs="Arial"/>
        </w:rPr>
      </w:pPr>
    </w:p>
    <w:p w:rsidR="00AF7CA1" w:rsidRDefault="00561573">
      <w:pPr>
        <w:spacing w:after="0" w:line="276" w:lineRule="auto"/>
        <w:rPr>
          <w:rFonts w:ascii="Arial" w:eastAsia="Arial" w:hAnsi="Arial" w:cs="Arial"/>
          <w:b/>
        </w:rPr>
      </w:pPr>
      <w:r>
        <w:rPr>
          <w:rFonts w:ascii="Arial" w:eastAsia="Arial" w:hAnsi="Arial" w:cs="Arial"/>
          <w:b/>
        </w:rPr>
        <w:lastRenderedPageBreak/>
        <w:br/>
      </w:r>
      <w:r>
        <w:rPr>
          <w:rFonts w:ascii="Arial" w:eastAsia="Arial" w:hAnsi="Arial" w:cs="Arial"/>
          <w:b/>
        </w:rPr>
        <w:br/>
      </w:r>
    </w:p>
    <w:p w:rsidR="00AF7CA1" w:rsidRDefault="00AF7CA1">
      <w:pPr>
        <w:spacing w:after="0" w:line="276" w:lineRule="auto"/>
        <w:rPr>
          <w:rFonts w:ascii="Arial" w:eastAsia="Arial" w:hAnsi="Arial" w:cs="Arial"/>
          <w:b/>
        </w:rPr>
      </w:pPr>
    </w:p>
    <w:p w:rsidR="00AF7CA1" w:rsidRDefault="00AF7CA1">
      <w:pPr>
        <w:spacing w:after="0" w:line="276" w:lineRule="auto"/>
        <w:rPr>
          <w:rFonts w:ascii="Arial" w:eastAsia="Arial" w:hAnsi="Arial" w:cs="Arial"/>
          <w:b/>
        </w:rPr>
      </w:pPr>
    </w:p>
    <w:p w:rsidR="00AF7CA1" w:rsidRDefault="00AF7CA1">
      <w:pPr>
        <w:spacing w:after="0" w:line="276" w:lineRule="auto"/>
        <w:rPr>
          <w:rFonts w:ascii="Arial" w:eastAsia="Arial" w:hAnsi="Arial" w:cs="Arial"/>
          <w:b/>
        </w:rPr>
        <w:sectPr w:rsidR="00AF7CA1">
          <w:type w:val="continuous"/>
          <w:pgSz w:w="12240" w:h="15840"/>
          <w:pgMar w:top="1417" w:right="1701" w:bottom="1417" w:left="1701" w:header="708" w:footer="708" w:gutter="0"/>
          <w:cols w:num="2" w:space="720" w:equalWidth="0">
            <w:col w:w="4059" w:space="720"/>
            <w:col w:w="4059" w:space="0"/>
          </w:cols>
        </w:sectPr>
      </w:pPr>
    </w:p>
    <w:p w:rsidR="00AF7CA1" w:rsidRDefault="00561573">
      <w:pPr>
        <w:spacing w:after="0" w:line="276" w:lineRule="auto"/>
        <w:jc w:val="both"/>
        <w:rPr>
          <w:rFonts w:ascii="Arial" w:eastAsia="Arial" w:hAnsi="Arial" w:cs="Arial"/>
        </w:rPr>
      </w:pPr>
      <w:r>
        <w:rPr>
          <w:rFonts w:ascii="Arial" w:eastAsia="Arial" w:hAnsi="Arial" w:cs="Arial"/>
        </w:rPr>
        <w:lastRenderedPageBreak/>
        <w:t xml:space="preserve">                                      </w:t>
      </w:r>
    </w:p>
    <w:p w:rsidR="00AF7CA1" w:rsidRDefault="00561573">
      <w:pPr>
        <w:jc w:val="center"/>
        <w:rPr>
          <w:rFonts w:ascii="Arial" w:eastAsia="Arial" w:hAnsi="Arial" w:cs="Arial"/>
          <w:b/>
          <w:i/>
        </w:rPr>
      </w:pPr>
      <w:r>
        <w:rPr>
          <w:rFonts w:ascii="Arial" w:eastAsia="Arial" w:hAnsi="Arial" w:cs="Arial"/>
          <w:b/>
        </w:rPr>
        <w:lastRenderedPageBreak/>
        <w:t>PONENCIA PARA PRIMER DEBATE AL PROYECTO DE ACUERDO No. 304 DE 2025</w:t>
      </w:r>
    </w:p>
    <w:p w:rsidR="00AF7CA1" w:rsidRDefault="00561573">
      <w:pPr>
        <w:spacing w:after="0" w:line="276" w:lineRule="auto"/>
        <w:jc w:val="center"/>
        <w:rPr>
          <w:rFonts w:ascii="Arial" w:eastAsia="Arial" w:hAnsi="Arial" w:cs="Arial"/>
          <w:b/>
          <w:i/>
        </w:rPr>
      </w:pPr>
      <w:r>
        <w:rPr>
          <w:rFonts w:ascii="Arial" w:eastAsia="Arial" w:hAnsi="Arial" w:cs="Arial"/>
          <w:b/>
          <w:sz w:val="24"/>
          <w:szCs w:val="24"/>
        </w:rPr>
        <w:t>“POR MEDIO DEL CU</w:t>
      </w:r>
      <w:r>
        <w:rPr>
          <w:rFonts w:ascii="Arial" w:eastAsia="Arial" w:hAnsi="Arial" w:cs="Arial"/>
          <w:b/>
          <w:sz w:val="24"/>
          <w:szCs w:val="24"/>
          <w:highlight w:val="white"/>
        </w:rPr>
        <w:t>AL SE DECLARA EL 19 DE SEPTIEMBRE COMO EL DÍA DISTRITAL DE LA NIÑEZ CON CONDICIONES CRANEOFACIALES CONGÉNITAS EN BOGOTÁ D.C., Y SE DICTAN OTRAS DISPOSICIONES PARA SU INCLUSIÓN”</w:t>
      </w:r>
      <w:r>
        <w:rPr>
          <w:rFonts w:ascii="Arial" w:eastAsia="Arial" w:hAnsi="Arial" w:cs="Arial"/>
          <w:sz w:val="24"/>
          <w:szCs w:val="24"/>
        </w:rPr>
        <w:br/>
      </w:r>
    </w:p>
    <w:p w:rsidR="00AF7CA1" w:rsidRDefault="00AF7CA1">
      <w:pPr>
        <w:jc w:val="both"/>
        <w:rPr>
          <w:rFonts w:ascii="Arial" w:eastAsia="Arial" w:hAnsi="Arial" w:cs="Arial"/>
        </w:rPr>
      </w:pPr>
    </w:p>
    <w:p w:rsidR="00AF7CA1" w:rsidRDefault="00561573">
      <w:pPr>
        <w:jc w:val="both"/>
        <w:rPr>
          <w:rFonts w:ascii="Arial" w:eastAsia="Arial" w:hAnsi="Arial" w:cs="Arial"/>
          <w:b/>
        </w:rPr>
      </w:pPr>
      <w:r>
        <w:rPr>
          <w:rFonts w:ascii="Arial" w:eastAsia="Arial" w:hAnsi="Arial" w:cs="Arial"/>
          <w:b/>
        </w:rPr>
        <w:t>I. OBJETO DEL PROYECTO</w:t>
      </w:r>
    </w:p>
    <w:p w:rsidR="00AF7CA1" w:rsidRDefault="00561573">
      <w:pPr>
        <w:jc w:val="both"/>
        <w:rPr>
          <w:rFonts w:ascii="Arial" w:eastAsia="Arial" w:hAnsi="Arial" w:cs="Arial"/>
        </w:rPr>
      </w:pPr>
      <w:r>
        <w:rPr>
          <w:rFonts w:ascii="Arial" w:eastAsia="Arial" w:hAnsi="Arial" w:cs="Arial"/>
        </w:rPr>
        <w:t xml:space="preserve">El autor pretende a traves de su iniciativa </w:t>
      </w:r>
      <w:r>
        <w:rPr>
          <w:rFonts w:ascii="Arial" w:eastAsia="Arial" w:hAnsi="Arial" w:cs="Arial"/>
          <w:highlight w:val="white"/>
        </w:rPr>
        <w:t>Declarar el 19 de septiembre como día conmemorativo y de reconocimiento a niños y niñas que tienen condiciones craneofaciales congénitas en Bogotá D.C., generando sensibilización sobre la exclusión que se genera por estas diferencias, disminuyendo así la discriminación y los prejuicios de la sociedad</w:t>
      </w:r>
      <w:r>
        <w:rPr>
          <w:rFonts w:ascii="Arial" w:eastAsia="Arial" w:hAnsi="Arial" w:cs="Arial"/>
          <w:highlight w:val="white"/>
          <w:vertAlign w:val="superscript"/>
        </w:rPr>
        <w:footnoteReference w:id="1"/>
      </w:r>
      <w:r>
        <w:rPr>
          <w:rFonts w:ascii="Arial" w:eastAsia="Arial" w:hAnsi="Arial" w:cs="Arial"/>
          <w:highlight w:val="white"/>
        </w:rPr>
        <w:t>.</w:t>
      </w:r>
    </w:p>
    <w:p w:rsidR="00AF7CA1" w:rsidRDefault="00561573">
      <w:pPr>
        <w:jc w:val="both"/>
        <w:rPr>
          <w:rFonts w:ascii="Arial" w:eastAsia="Arial" w:hAnsi="Arial" w:cs="Arial"/>
          <w:b/>
        </w:rPr>
      </w:pPr>
      <w:r>
        <w:rPr>
          <w:rFonts w:ascii="Arial" w:eastAsia="Arial" w:hAnsi="Arial" w:cs="Arial"/>
          <w:b/>
        </w:rPr>
        <w:t>II. ANTECEDENTES</w:t>
      </w:r>
    </w:p>
    <w:p w:rsidR="00AF7CA1" w:rsidRDefault="00561573">
      <w:pPr>
        <w:jc w:val="both"/>
        <w:rPr>
          <w:rFonts w:ascii="Arial" w:eastAsia="Arial" w:hAnsi="Arial" w:cs="Arial"/>
        </w:rPr>
      </w:pPr>
      <w:r>
        <w:rPr>
          <w:rFonts w:ascii="Arial" w:eastAsia="Arial" w:hAnsi="Arial" w:cs="Arial"/>
        </w:rPr>
        <w:t>En relación con el presente Proyecto de Acuerdo y su eje temático, consultada la Red Interna e Intranet del Concejo de Bogotá, se encuentra el siguiente antecedente de la iniciativa:</w:t>
      </w:r>
      <w:r>
        <w:rPr>
          <w:rFonts w:ascii="Arial" w:eastAsia="Arial" w:hAnsi="Arial" w:cs="Arial"/>
        </w:rPr>
        <w:br/>
      </w:r>
    </w:p>
    <w:p w:rsidR="00AF7CA1" w:rsidRDefault="00561573">
      <w:pPr>
        <w:numPr>
          <w:ilvl w:val="0"/>
          <w:numId w:val="1"/>
        </w:numPr>
        <w:jc w:val="both"/>
        <w:rPr>
          <w:rFonts w:ascii="Arial" w:eastAsia="Arial" w:hAnsi="Arial" w:cs="Arial"/>
        </w:rPr>
      </w:pPr>
      <w:r>
        <w:rPr>
          <w:rFonts w:ascii="Arial" w:eastAsia="Arial" w:hAnsi="Arial" w:cs="Arial"/>
        </w:rPr>
        <w:t>PROYECTO DE ACUERDO No.183 DE  2024 “Por medio del cual se declara el 19 de septiembre como el día distrital de la niñez con condiciones craneofaciales congénitas en Bogotá D.C., y se dictan otras disposiciones para su inclusión”.</w:t>
      </w:r>
    </w:p>
    <w:p w:rsidR="00AF7CA1" w:rsidRDefault="00AF7CA1">
      <w:pPr>
        <w:jc w:val="both"/>
        <w:rPr>
          <w:rFonts w:ascii="Arial" w:eastAsia="Arial" w:hAnsi="Arial" w:cs="Arial"/>
        </w:rPr>
      </w:pPr>
    </w:p>
    <w:p w:rsidR="00AF7CA1" w:rsidRDefault="00561573">
      <w:pPr>
        <w:jc w:val="both"/>
        <w:rPr>
          <w:rFonts w:ascii="Arial" w:eastAsia="Arial" w:hAnsi="Arial" w:cs="Arial"/>
          <w:b/>
        </w:rPr>
      </w:pPr>
      <w:r>
        <w:rPr>
          <w:rFonts w:ascii="Arial" w:eastAsia="Arial" w:hAnsi="Arial" w:cs="Arial"/>
          <w:b/>
        </w:rPr>
        <w:t>III. JUSTIFICACIÓN DEL PROYECTO</w:t>
      </w:r>
    </w:p>
    <w:p w:rsidR="00AF7CA1" w:rsidRDefault="00561573">
      <w:pPr>
        <w:jc w:val="both"/>
        <w:rPr>
          <w:rFonts w:ascii="Arial" w:eastAsia="Arial" w:hAnsi="Arial" w:cs="Arial"/>
        </w:rPr>
      </w:pPr>
      <w:r>
        <w:rPr>
          <w:rFonts w:ascii="Arial" w:eastAsia="Arial" w:hAnsi="Arial" w:cs="Arial"/>
        </w:rPr>
        <w:t xml:space="preserve">El autor fundamenta la conveniencia del proyecto en sintonía con los compromisos internacionales adquiridos descritos así: </w:t>
      </w:r>
    </w:p>
    <w:p w:rsidR="00AF7CA1" w:rsidRDefault="00561573">
      <w:pPr>
        <w:numPr>
          <w:ilvl w:val="0"/>
          <w:numId w:val="2"/>
        </w:numPr>
        <w:spacing w:after="0"/>
        <w:jc w:val="both"/>
        <w:rPr>
          <w:rFonts w:ascii="Arial" w:eastAsia="Arial" w:hAnsi="Arial" w:cs="Arial"/>
        </w:rPr>
      </w:pPr>
      <w:r>
        <w:rPr>
          <w:rFonts w:ascii="Arial" w:eastAsia="Arial" w:hAnsi="Arial" w:cs="Arial"/>
        </w:rPr>
        <w:t>Objetivo 3: Garantizar una vida sana y promover el bienestar para todos en todas las edades</w:t>
      </w:r>
    </w:p>
    <w:p w:rsidR="00AF7CA1" w:rsidRDefault="00561573">
      <w:pPr>
        <w:numPr>
          <w:ilvl w:val="0"/>
          <w:numId w:val="2"/>
        </w:numPr>
        <w:spacing w:after="0"/>
        <w:jc w:val="both"/>
        <w:rPr>
          <w:rFonts w:ascii="Arial" w:eastAsia="Arial" w:hAnsi="Arial" w:cs="Arial"/>
        </w:rPr>
      </w:pPr>
      <w:r>
        <w:rPr>
          <w:rFonts w:ascii="Arial" w:eastAsia="Arial" w:hAnsi="Arial" w:cs="Arial"/>
        </w:rPr>
        <w:t>Objetivo 4: Garantizar una educación inclusiva, equitativa y de calidad y promover oportunidades de aprendizaje durante toda la vida para todos.</w:t>
      </w:r>
    </w:p>
    <w:p w:rsidR="00AF7CA1" w:rsidRDefault="00561573">
      <w:pPr>
        <w:numPr>
          <w:ilvl w:val="0"/>
          <w:numId w:val="2"/>
        </w:numPr>
        <w:jc w:val="both"/>
        <w:rPr>
          <w:rFonts w:ascii="Arial" w:eastAsia="Arial" w:hAnsi="Arial" w:cs="Arial"/>
        </w:rPr>
      </w:pPr>
      <w:r>
        <w:rPr>
          <w:rFonts w:ascii="Arial" w:eastAsia="Arial" w:hAnsi="Arial" w:cs="Arial"/>
        </w:rPr>
        <w:t>Objetivo 10: Reducción de la desigualdad en y entre los países.</w:t>
      </w:r>
    </w:p>
    <w:p w:rsidR="00AF7CA1" w:rsidRDefault="00561573">
      <w:pPr>
        <w:jc w:val="both"/>
        <w:rPr>
          <w:rFonts w:ascii="Arial" w:eastAsia="Arial" w:hAnsi="Arial" w:cs="Arial"/>
          <w:highlight w:val="white"/>
        </w:rPr>
      </w:pPr>
      <w:r>
        <w:rPr>
          <w:rFonts w:ascii="Arial" w:eastAsia="Arial" w:hAnsi="Arial" w:cs="Arial"/>
        </w:rPr>
        <w:t xml:space="preserve">Igualmente, se justifica la iniciativa desde el significado de </w:t>
      </w:r>
      <w:r>
        <w:rPr>
          <w:rFonts w:ascii="Arial" w:eastAsia="Arial" w:hAnsi="Arial" w:cs="Arial"/>
          <w:highlight w:val="white"/>
        </w:rPr>
        <w:t xml:space="preserve">La palabra ‘craneofacial’ cuyo  término médico está ligado a los huesos del cráneo y de la cara y las malformaciones craneofaciales, entendidas como diferencias de nacimiento ya sea de la cara o de la cabeza. </w:t>
      </w:r>
    </w:p>
    <w:p w:rsidR="00AF7CA1" w:rsidRDefault="00561573">
      <w:pPr>
        <w:jc w:val="both"/>
        <w:rPr>
          <w:rFonts w:ascii="Arial" w:eastAsia="Arial" w:hAnsi="Arial" w:cs="Arial"/>
        </w:rPr>
      </w:pPr>
      <w:r>
        <w:rPr>
          <w:rFonts w:ascii="Arial" w:eastAsia="Arial" w:hAnsi="Arial" w:cs="Arial"/>
        </w:rPr>
        <w:lastRenderedPageBreak/>
        <w:t>Posteriormente menciona que la Organización</w:t>
      </w:r>
      <w:r>
        <w:rPr>
          <w:rFonts w:ascii="Arial" w:eastAsia="Arial" w:hAnsi="Arial" w:cs="Arial"/>
          <w:highlight w:val="white"/>
        </w:rPr>
        <w:t xml:space="preserve"> Mundial de la Salud (OMS) define las anomalías o malformaciones congénitas como alteraciones del desarrollo presentes al momento del nacimiento Estas alteraciones no deben pasar desapercibidas, pues representan una causa importante de morbilidad y discapacidad en niños y niñas. </w:t>
      </w:r>
      <w:r>
        <w:rPr>
          <w:rFonts w:ascii="Arial" w:eastAsia="Arial" w:hAnsi="Arial" w:cs="Arial"/>
        </w:rPr>
        <w:t>Estudios muestran que en los últimos 20 años las malformaciones craneofaciales congénitas son la segunda causa de mortalidad infantil en menores de un año en Colombia, y que generan más del 30% de discapacidad en la población general, además son enfermedades de alto costo para el sistema de salud</w:t>
      </w:r>
      <w:r>
        <w:rPr>
          <w:rFonts w:ascii="Arial" w:eastAsia="Arial" w:hAnsi="Arial" w:cs="Arial"/>
          <w:vertAlign w:val="superscript"/>
        </w:rPr>
        <w:footnoteReference w:id="2"/>
      </w:r>
      <w:r>
        <w:rPr>
          <w:rFonts w:ascii="Arial" w:eastAsia="Arial" w:hAnsi="Arial" w:cs="Arial"/>
        </w:rPr>
        <w:t>.</w:t>
      </w:r>
    </w:p>
    <w:p w:rsidR="00AF7CA1" w:rsidRDefault="00561573">
      <w:pPr>
        <w:jc w:val="both"/>
        <w:rPr>
          <w:rFonts w:ascii="Arial" w:eastAsia="Arial" w:hAnsi="Arial" w:cs="Arial"/>
        </w:rPr>
      </w:pPr>
      <w:r>
        <w:rPr>
          <w:rFonts w:ascii="Arial" w:eastAsia="Arial" w:hAnsi="Arial" w:cs="Arial"/>
        </w:rPr>
        <w:t xml:space="preserve">El autor cita un caso de éxito en donde la Fundación ONDEC decidió unir a las familias que conviven con niños con anomalías craneofaciales en el país, con el fin de apoyarse mutuamente desde las dimensiones social, psicológica, así como brindar orientaciones para el respectivo tratamiento médico. La creación de esta fundación data desde hace 6 años ante la Cámara de Comercio de Bogotá y ha logrado una comunidad con más de 25 familias que conviven con niños con malformaciones craneofaciales en Colombia, más de 5 instituciones Prestadoras de Servicios de Salud (IPS) y más de 30 personas que hicieron alianza y trabajan bajo los mismos objetivos, velando porque los padres y madres de familia cuenten con el conocimiento acerca del tratamiento que deben recibir estos niños y niñas. </w:t>
      </w:r>
    </w:p>
    <w:p w:rsidR="00AF7CA1" w:rsidRDefault="00561573">
      <w:pPr>
        <w:jc w:val="both"/>
        <w:rPr>
          <w:rFonts w:ascii="Arial" w:eastAsia="Arial" w:hAnsi="Arial" w:cs="Arial"/>
          <w:highlight w:val="white"/>
        </w:rPr>
      </w:pPr>
      <w:r>
        <w:rPr>
          <w:rFonts w:ascii="Arial" w:eastAsia="Arial" w:hAnsi="Arial" w:cs="Arial"/>
        </w:rPr>
        <w:t xml:space="preserve">En el mismo sentido el autor cita la información suministrada por </w:t>
      </w:r>
      <w:r>
        <w:rPr>
          <w:rFonts w:ascii="Arial" w:eastAsia="Arial" w:hAnsi="Arial" w:cs="Arial"/>
          <w:highlight w:val="white"/>
        </w:rPr>
        <w:t>el genetista Julián Ramírez Cheyne, director científico del Equipo de Enfermedades Huérfanas del Hospital Universitario del Valle, donde indica que uno de los grandes retos en esta materia es lograr que desde el médico general hasta los especialistas tengan presentes los signos y síntomas de alarma y que no desestimen las preocupaciones de padres, madres, cuidadores e incluso docentes que notan cambios en los niños y niñas que consultan</w:t>
      </w:r>
      <w:r>
        <w:rPr>
          <w:rFonts w:ascii="Arial" w:eastAsia="Arial" w:hAnsi="Arial" w:cs="Arial"/>
          <w:highlight w:val="white"/>
          <w:vertAlign w:val="superscript"/>
        </w:rPr>
        <w:footnoteReference w:id="3"/>
      </w:r>
      <w:r>
        <w:rPr>
          <w:rFonts w:ascii="Arial" w:eastAsia="Arial" w:hAnsi="Arial" w:cs="Arial"/>
          <w:highlight w:val="white"/>
        </w:rPr>
        <w:t>. Donde es importante mencionar que es transversal el funcionamiento correcto de los procesos médicos en donde con el cuidado se prevengan los casos presentados.</w:t>
      </w:r>
    </w:p>
    <w:p w:rsidR="00AF7CA1" w:rsidRDefault="00561573">
      <w:pPr>
        <w:jc w:val="both"/>
        <w:rPr>
          <w:rFonts w:ascii="Arial" w:eastAsia="Arial" w:hAnsi="Arial" w:cs="Arial"/>
        </w:rPr>
      </w:pPr>
      <w:r>
        <w:rPr>
          <w:rFonts w:ascii="Arial" w:eastAsia="Arial" w:hAnsi="Arial" w:cs="Arial"/>
        </w:rPr>
        <w:t>El autor resalta la importancia de la iniciativa  en término de reconocimiento y garantía de los derechos, al aprobar este acuerdo puede ser ejemplo de una ciudad incluyente y propiciar espacios donde se amplíe el radio de acción de otras fundaciones, entes privados y públicos para mejorar la calidad de vida de niños y niñas con malformaciones craneofaciales congénitas, así como la de sus padres, madres y cuidadores.</w:t>
      </w:r>
    </w:p>
    <w:p w:rsidR="00AF7CA1" w:rsidRDefault="00AF7CA1">
      <w:pPr>
        <w:spacing w:after="0" w:line="240" w:lineRule="auto"/>
        <w:jc w:val="both"/>
        <w:rPr>
          <w:rFonts w:ascii="Arial" w:eastAsia="Arial" w:hAnsi="Arial" w:cs="Arial"/>
          <w:b/>
          <w:highlight w:val="white"/>
        </w:rPr>
      </w:pPr>
    </w:p>
    <w:p w:rsidR="00AF7CA1" w:rsidRDefault="00561573">
      <w:pPr>
        <w:spacing w:after="0" w:line="240" w:lineRule="auto"/>
        <w:jc w:val="both"/>
        <w:rPr>
          <w:rFonts w:ascii="Arial" w:eastAsia="Arial" w:hAnsi="Arial" w:cs="Arial"/>
          <w:highlight w:val="white"/>
        </w:rPr>
      </w:pPr>
      <w:r>
        <w:rPr>
          <w:rFonts w:ascii="Arial" w:eastAsia="Arial" w:hAnsi="Arial" w:cs="Arial"/>
          <w:highlight w:val="white"/>
        </w:rPr>
        <w:t xml:space="preserve">Finalmente el autor concluye que dicha iniciativa está alineado con el Plan Distrital de Desarrollo 2024-2027 “Bogotá Camina Segura” con el Objetivo 2 Bogotá Confía en su </w:t>
      </w:r>
      <w:r>
        <w:rPr>
          <w:rFonts w:ascii="Arial" w:eastAsia="Arial" w:hAnsi="Arial" w:cs="Arial"/>
          <w:highlight w:val="white"/>
        </w:rPr>
        <w:lastRenderedPageBreak/>
        <w:t>Bienestar, que contiene dentro de sus metas por parte de Integración Social adaptar 15 servicios sociales para la atención diferencial y la inclusión de personas con discapacidad.</w:t>
      </w:r>
    </w:p>
    <w:p w:rsidR="00AF7CA1" w:rsidRDefault="00AF7CA1">
      <w:pPr>
        <w:spacing w:after="0" w:line="240" w:lineRule="auto"/>
        <w:jc w:val="both"/>
        <w:rPr>
          <w:rFonts w:ascii="Arial" w:eastAsia="Arial" w:hAnsi="Arial" w:cs="Arial"/>
          <w:highlight w:val="white"/>
        </w:rPr>
      </w:pPr>
    </w:p>
    <w:p w:rsidR="00AF7CA1" w:rsidRDefault="00AF7CA1">
      <w:pPr>
        <w:spacing w:after="0" w:line="240" w:lineRule="auto"/>
        <w:jc w:val="both"/>
        <w:rPr>
          <w:rFonts w:ascii="Arial" w:eastAsia="Arial" w:hAnsi="Arial" w:cs="Arial"/>
          <w:highlight w:val="white"/>
        </w:rPr>
      </w:pPr>
    </w:p>
    <w:p w:rsidR="00AF7CA1" w:rsidRDefault="00561573">
      <w:pPr>
        <w:jc w:val="both"/>
        <w:rPr>
          <w:rFonts w:ascii="Arial" w:eastAsia="Arial" w:hAnsi="Arial" w:cs="Arial"/>
          <w:b/>
        </w:rPr>
      </w:pPr>
      <w:r>
        <w:rPr>
          <w:rFonts w:ascii="Arial" w:eastAsia="Arial" w:hAnsi="Arial" w:cs="Arial"/>
          <w:b/>
        </w:rPr>
        <w:t>IV. MARCO NORMATIVO</w:t>
      </w:r>
    </w:p>
    <w:p w:rsidR="00AF7CA1" w:rsidRDefault="00AF7CA1">
      <w:pPr>
        <w:spacing w:after="0" w:line="276" w:lineRule="auto"/>
        <w:jc w:val="both"/>
        <w:rPr>
          <w:rFonts w:ascii="Arial" w:eastAsia="Arial" w:hAnsi="Arial" w:cs="Arial"/>
          <w:b/>
          <w:highlight w:val="yellow"/>
        </w:rPr>
      </w:pPr>
    </w:p>
    <w:p w:rsidR="00AF7CA1" w:rsidRDefault="00561573">
      <w:pPr>
        <w:spacing w:after="0" w:line="276" w:lineRule="auto"/>
        <w:jc w:val="both"/>
        <w:rPr>
          <w:rFonts w:ascii="Arial" w:eastAsia="Arial" w:hAnsi="Arial" w:cs="Arial"/>
        </w:rPr>
      </w:pPr>
      <w:r>
        <w:rPr>
          <w:rFonts w:ascii="Arial" w:eastAsia="Arial" w:hAnsi="Arial" w:cs="Arial"/>
        </w:rPr>
        <w:t>El autor de la iniciativa referencia de forma extensa las normas jurídicas que sustentan el Proyecto de Acuerdo. Es importante resaltar que la iniciativa apunta a varios objetivos con su respectivo sustento jurídico, como la protección especial y social de modo que se garanticen los derechos fundamentales de los niños.</w:t>
      </w:r>
    </w:p>
    <w:p w:rsidR="00AF7CA1" w:rsidRDefault="00AF7CA1">
      <w:pPr>
        <w:spacing w:after="0" w:line="276" w:lineRule="auto"/>
        <w:jc w:val="both"/>
        <w:rPr>
          <w:rFonts w:ascii="Arial" w:eastAsia="Arial" w:hAnsi="Arial" w:cs="Arial"/>
        </w:rPr>
      </w:pPr>
    </w:p>
    <w:p w:rsidR="00AF7CA1" w:rsidRDefault="00561573">
      <w:pPr>
        <w:spacing w:after="0" w:line="276" w:lineRule="auto"/>
        <w:jc w:val="both"/>
        <w:rPr>
          <w:rFonts w:ascii="Arial" w:eastAsia="Arial" w:hAnsi="Arial" w:cs="Arial"/>
        </w:rPr>
      </w:pPr>
      <w:r>
        <w:rPr>
          <w:rFonts w:ascii="Arial" w:eastAsia="Arial" w:hAnsi="Arial" w:cs="Arial"/>
        </w:rPr>
        <w:t>Como ponentes las resumimos así:</w:t>
      </w:r>
    </w:p>
    <w:p w:rsidR="00AF7CA1" w:rsidRDefault="00561573">
      <w:pPr>
        <w:spacing w:before="240" w:after="240" w:line="276" w:lineRule="auto"/>
        <w:ind w:left="720"/>
        <w:jc w:val="both"/>
        <w:rPr>
          <w:rFonts w:ascii="Arial" w:eastAsia="Arial" w:hAnsi="Arial" w:cs="Arial"/>
          <w:b/>
          <w:i/>
        </w:rPr>
      </w:pPr>
      <w:r>
        <w:rPr>
          <w:rFonts w:ascii="Arial" w:eastAsia="Arial" w:hAnsi="Arial" w:cs="Arial"/>
          <w:b/>
          <w:i/>
        </w:rPr>
        <w:t>MARCO CONSTITUCIONAL</w:t>
      </w:r>
    </w:p>
    <w:p w:rsidR="00AF7CA1" w:rsidRDefault="00561573">
      <w:pPr>
        <w:spacing w:after="0" w:line="240" w:lineRule="auto"/>
        <w:ind w:left="720"/>
        <w:jc w:val="both"/>
        <w:rPr>
          <w:rFonts w:ascii="Arial" w:eastAsia="Arial" w:hAnsi="Arial" w:cs="Arial"/>
          <w:b/>
          <w:i/>
        </w:rPr>
      </w:pPr>
      <w:r>
        <w:rPr>
          <w:rFonts w:ascii="Arial" w:eastAsia="Arial" w:hAnsi="Arial" w:cs="Arial"/>
          <w:b/>
        </w:rPr>
        <w:t>Artículo 5.</w:t>
      </w:r>
      <w:r>
        <w:rPr>
          <w:rFonts w:ascii="Arial" w:eastAsia="Arial" w:hAnsi="Arial" w:cs="Arial"/>
        </w:rPr>
        <w:t xml:space="preserve"> El Estado reconoce, sin discriminación alguna, la primacía de los derechos inalienables de la persona y ampara a la familia como institución básica de la sociedad.</w:t>
      </w:r>
      <w:r>
        <w:rPr>
          <w:rFonts w:ascii="Arial" w:eastAsia="Arial" w:hAnsi="Arial" w:cs="Arial"/>
        </w:rPr>
        <w:br/>
      </w:r>
    </w:p>
    <w:p w:rsidR="00AF7CA1" w:rsidRDefault="00561573">
      <w:pPr>
        <w:spacing w:after="0" w:line="240" w:lineRule="auto"/>
        <w:ind w:left="720"/>
        <w:jc w:val="both"/>
        <w:rPr>
          <w:rFonts w:ascii="Arial" w:eastAsia="Arial" w:hAnsi="Arial" w:cs="Arial"/>
        </w:rPr>
      </w:pPr>
      <w:r>
        <w:rPr>
          <w:rFonts w:ascii="Arial" w:eastAsia="Arial" w:hAnsi="Arial" w:cs="Arial"/>
          <w:b/>
        </w:rPr>
        <w:t xml:space="preserve">Artículo 44. </w:t>
      </w:r>
      <w:r>
        <w:rPr>
          <w:rFonts w:ascii="Arial" w:eastAsia="Arial" w:hAnsi="Arial" w:cs="Arial"/>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w:t>
      </w:r>
      <w:r>
        <w:rPr>
          <w:rFonts w:ascii="Arial" w:eastAsia="Arial" w:hAnsi="Arial" w:cs="Arial"/>
        </w:rPr>
        <w:br/>
      </w:r>
      <w:r>
        <w:rPr>
          <w:rFonts w:ascii="Arial" w:eastAsia="Arial" w:hAnsi="Arial" w:cs="Arial"/>
          <w:highlight w:val="white"/>
        </w:rPr>
        <w:br/>
      </w:r>
    </w:p>
    <w:p w:rsidR="00AF7CA1" w:rsidRDefault="00561573">
      <w:pPr>
        <w:spacing w:after="0" w:line="240" w:lineRule="auto"/>
        <w:ind w:left="720"/>
        <w:jc w:val="both"/>
        <w:rPr>
          <w:rFonts w:ascii="Arial" w:eastAsia="Arial" w:hAnsi="Arial" w:cs="Arial"/>
          <w:b/>
          <w:i/>
        </w:rPr>
      </w:pPr>
      <w:r>
        <w:rPr>
          <w:rFonts w:ascii="Arial" w:eastAsia="Arial" w:hAnsi="Arial" w:cs="Arial"/>
          <w:b/>
          <w:highlight w:val="white"/>
        </w:rPr>
        <w:t>Artículo 49.</w:t>
      </w:r>
      <w:r>
        <w:rPr>
          <w:rFonts w:ascii="Arial" w:eastAsia="Arial" w:hAnsi="Arial" w:cs="Arial"/>
          <w:highlight w:val="white"/>
        </w:rPr>
        <w:t xml:space="preserve"> Definición del derecho a la salud. La salud es un servicio público a cargo del Estado, en virtud del cual se garantiza a todas las personas el acceso a los servicios de </w:t>
      </w:r>
      <w:r>
        <w:rPr>
          <w:rFonts w:ascii="Arial" w:eastAsia="Arial" w:hAnsi="Arial" w:cs="Arial"/>
          <w:i/>
          <w:highlight w:val="white"/>
        </w:rPr>
        <w:t>promoción, protección y recuperación</w:t>
      </w:r>
      <w:r>
        <w:rPr>
          <w:rFonts w:ascii="Arial" w:eastAsia="Arial" w:hAnsi="Arial" w:cs="Arial"/>
          <w:highlight w:val="white"/>
        </w:rPr>
        <w:t xml:space="preserve"> de la salud bajo los principios de </w:t>
      </w:r>
      <w:r>
        <w:rPr>
          <w:rFonts w:ascii="Arial" w:eastAsia="Arial" w:hAnsi="Arial" w:cs="Arial"/>
          <w:i/>
          <w:highlight w:val="white"/>
        </w:rPr>
        <w:t>eficiencia</w:t>
      </w:r>
      <w:r>
        <w:rPr>
          <w:rFonts w:ascii="Arial" w:eastAsia="Arial" w:hAnsi="Arial" w:cs="Arial"/>
          <w:highlight w:val="white"/>
        </w:rPr>
        <w:t xml:space="preserve">, </w:t>
      </w:r>
      <w:r>
        <w:rPr>
          <w:rFonts w:ascii="Arial" w:eastAsia="Arial" w:hAnsi="Arial" w:cs="Arial"/>
          <w:i/>
          <w:highlight w:val="white"/>
        </w:rPr>
        <w:t>universalidad</w:t>
      </w:r>
      <w:r>
        <w:rPr>
          <w:rFonts w:ascii="Arial" w:eastAsia="Arial" w:hAnsi="Arial" w:cs="Arial"/>
          <w:highlight w:val="white"/>
        </w:rPr>
        <w:t xml:space="preserve"> y </w:t>
      </w:r>
      <w:r>
        <w:rPr>
          <w:rFonts w:ascii="Arial" w:eastAsia="Arial" w:hAnsi="Arial" w:cs="Arial"/>
          <w:i/>
          <w:highlight w:val="white"/>
        </w:rPr>
        <w:t>solidaridad</w:t>
      </w:r>
      <w:r>
        <w:rPr>
          <w:rFonts w:ascii="Arial" w:eastAsia="Arial" w:hAnsi="Arial" w:cs="Arial"/>
          <w:highlight w:val="white"/>
        </w:rPr>
        <w:t xml:space="preserve">. </w:t>
      </w:r>
    </w:p>
    <w:p w:rsidR="00AF7CA1" w:rsidRDefault="00561573">
      <w:pPr>
        <w:spacing w:before="240" w:after="240" w:line="276" w:lineRule="auto"/>
        <w:ind w:left="720"/>
        <w:jc w:val="both"/>
        <w:rPr>
          <w:rFonts w:ascii="Arial" w:eastAsia="Arial" w:hAnsi="Arial" w:cs="Arial"/>
          <w:b/>
          <w:i/>
        </w:rPr>
      </w:pPr>
      <w:r>
        <w:rPr>
          <w:rFonts w:ascii="Arial" w:eastAsia="Arial" w:hAnsi="Arial" w:cs="Arial"/>
          <w:b/>
          <w:i/>
        </w:rPr>
        <w:t>MARCO LEGAL</w:t>
      </w:r>
    </w:p>
    <w:p w:rsidR="00AF7CA1" w:rsidRDefault="00561573">
      <w:pPr>
        <w:spacing w:after="0" w:line="240" w:lineRule="auto"/>
        <w:ind w:left="720"/>
        <w:jc w:val="both"/>
        <w:rPr>
          <w:rFonts w:ascii="Arial" w:eastAsia="Arial" w:hAnsi="Arial" w:cs="Arial"/>
          <w:highlight w:val="white"/>
        </w:rPr>
      </w:pPr>
      <w:r>
        <w:rPr>
          <w:rFonts w:ascii="Arial" w:eastAsia="Arial" w:hAnsi="Arial" w:cs="Arial"/>
          <w:b/>
          <w:highlight w:val="white"/>
        </w:rPr>
        <w:t>Ley Estatutaria 1751 de 2015</w:t>
      </w:r>
      <w:r>
        <w:rPr>
          <w:rFonts w:ascii="Arial" w:eastAsia="Arial" w:hAnsi="Arial" w:cs="Arial"/>
          <w:b/>
        </w:rPr>
        <w:t xml:space="preserve">: </w:t>
      </w:r>
      <w:r>
        <w:rPr>
          <w:rFonts w:ascii="Arial" w:eastAsia="Arial" w:hAnsi="Arial" w:cs="Arial"/>
          <w:highlight w:val="white"/>
        </w:rPr>
        <w:t xml:space="preserve">El artículo 15 aclaró que los criterios de exclusión para la financiación de servicios y tecnologías en salud no podrán afectar "el acceso a tratamientos a las personas que sufren enfermedades raras o huérfanas". El literal f) del artículo 6 establece que el Estado está en la obligación de implementar medidas concretas y específicas para garantizar la atención integral de los derechos consagrados en la Carta Política para las niñas, niños y adolescentes. Estas </w:t>
      </w:r>
      <w:r>
        <w:rPr>
          <w:rFonts w:ascii="Arial" w:eastAsia="Arial" w:hAnsi="Arial" w:cs="Arial"/>
          <w:highlight w:val="white"/>
        </w:rPr>
        <w:lastRenderedPageBreak/>
        <w:t xml:space="preserve">medidas deben encontrarse formuladas por ciclos vitales: </w:t>
      </w:r>
      <w:r>
        <w:rPr>
          <w:rFonts w:ascii="Arial" w:eastAsia="Arial" w:hAnsi="Arial" w:cs="Arial"/>
          <w:i/>
          <w:highlight w:val="white"/>
        </w:rPr>
        <w:t>prenatal hasta seis (6) años, de los (7) a los catorce (14) años, y de los quince (15) a los dieciocho (18) años.</w:t>
      </w:r>
      <w:r>
        <w:rPr>
          <w:rFonts w:ascii="Arial" w:eastAsia="Arial" w:hAnsi="Arial" w:cs="Arial"/>
          <w:highlight w:val="white"/>
        </w:rPr>
        <w:t xml:space="preserve"> A su vez, el artículo 11 de la referida ley reconoce como sujetos de especial protección a los niños, niñas y adolescentes, mujeres embarazadas, desplazados, víctimas de violencia y conflicto armado, adultos mayores, personas que padecen enfermedades huérfanas y personas en condición de discapacidad, cuya atención no podrá ser limitada o restringida por razones de naturaleza administrativa o económica.</w:t>
      </w:r>
      <w:r>
        <w:rPr>
          <w:rFonts w:ascii="Arial" w:eastAsia="Arial" w:hAnsi="Arial" w:cs="Arial"/>
          <w:highlight w:val="white"/>
        </w:rPr>
        <w:br/>
      </w:r>
    </w:p>
    <w:p w:rsidR="00AF7CA1" w:rsidRDefault="00561573">
      <w:pPr>
        <w:spacing w:after="0" w:line="240" w:lineRule="auto"/>
        <w:ind w:left="720"/>
        <w:jc w:val="both"/>
        <w:rPr>
          <w:rFonts w:ascii="Arial" w:eastAsia="Arial" w:hAnsi="Arial" w:cs="Arial"/>
          <w:highlight w:val="white"/>
        </w:rPr>
      </w:pPr>
      <w:r>
        <w:rPr>
          <w:rFonts w:ascii="Arial" w:eastAsia="Arial" w:hAnsi="Arial" w:cs="Arial"/>
          <w:b/>
          <w:highlight w:val="white"/>
        </w:rPr>
        <w:t xml:space="preserve">Ley 1392 de 2010, modificada por la Ley 1438 de 2011: </w:t>
      </w:r>
      <w:r>
        <w:rPr>
          <w:rFonts w:ascii="Arial" w:eastAsia="Arial" w:hAnsi="Arial" w:cs="Arial"/>
          <w:highlight w:val="white"/>
        </w:rPr>
        <w:t xml:space="preserve">La presente Ley tiene como objetivo reconocer que las enfermedades huérfanas representan un problema de especial interés en salud dado que, por su baja prevalencia en la población pero su elevado costo de atención, requieren dentro del SGSSS (Sistema General de Seguridad Social en Salud) un mecanismo de aseguramiento diferente al utilizado para las enfermedades generales, dentro de las que se incluyen las de alto costo; y unos procesos de atención altamente especializados y con un gran componente de seguimiento administrativo. </w:t>
      </w:r>
      <w:r>
        <w:rPr>
          <w:rFonts w:ascii="Arial" w:eastAsia="Arial" w:hAnsi="Arial" w:cs="Arial"/>
          <w:highlight w:val="white"/>
        </w:rPr>
        <w:br/>
      </w:r>
    </w:p>
    <w:p w:rsidR="00AF7CA1" w:rsidRDefault="00561573">
      <w:pPr>
        <w:spacing w:after="0" w:line="240" w:lineRule="auto"/>
        <w:ind w:left="720"/>
        <w:jc w:val="both"/>
        <w:rPr>
          <w:rFonts w:ascii="Arial" w:eastAsia="Arial" w:hAnsi="Arial" w:cs="Arial"/>
          <w:b/>
          <w:highlight w:val="white"/>
        </w:rPr>
      </w:pPr>
      <w:r>
        <w:rPr>
          <w:rFonts w:ascii="Arial" w:eastAsia="Arial" w:hAnsi="Arial" w:cs="Arial"/>
          <w:b/>
          <w:highlight w:val="white"/>
        </w:rPr>
        <w:t xml:space="preserve">Ley 1966 de 2019: </w:t>
      </w:r>
      <w:r>
        <w:rPr>
          <w:rFonts w:ascii="Arial" w:eastAsia="Arial" w:hAnsi="Arial" w:cs="Arial"/>
          <w:highlight w:val="white"/>
        </w:rPr>
        <w:t>La presente ley adopta medidas a fin de mejorar la transparencia, vigilancia, control y aplicación del uso de los recursos financieros del Sistema General de Seguridad Social en Salud. Mejorar la eficiencia de operación y transparencia a través de la unificación de los sistemas de información de gestión financiera y asistencial, la publicación de información esencial para el control social y rendición de cuentas de los agentes del sector; así como introducir decisiones de operación de la prestación de servicios y mecanismos de asignación de recursos para el aseguramiento por desempeño, con el fin de promover la alineación entre agentes del sector, que logre resultados encaminados hacia el mejoramiento de la salud y de la experiencia de la población colombiana en los servicios de salud.</w:t>
      </w:r>
    </w:p>
    <w:p w:rsidR="00AF7CA1" w:rsidRDefault="00561573">
      <w:pPr>
        <w:spacing w:before="240" w:after="240" w:line="276" w:lineRule="auto"/>
        <w:jc w:val="both"/>
        <w:rPr>
          <w:rFonts w:ascii="Arial" w:eastAsia="Arial" w:hAnsi="Arial" w:cs="Arial"/>
          <w:sz w:val="24"/>
          <w:szCs w:val="24"/>
          <w:highlight w:val="white"/>
        </w:rPr>
      </w:pPr>
      <w:r>
        <w:rPr>
          <w:rFonts w:ascii="Arial" w:eastAsia="Arial" w:hAnsi="Arial" w:cs="Arial"/>
        </w:rPr>
        <w:t xml:space="preserve">Además de las normas referidas por los autores, como ponente se considera importante resaltar las siguientes disposiciones normativas de rango reglamentario que también sustentan la iniciativa, pues ponen en consideración garantizar los derechos de la mujer durante el embarazo: </w:t>
      </w:r>
    </w:p>
    <w:p w:rsidR="00AF7CA1" w:rsidRDefault="00AF7CA1">
      <w:pPr>
        <w:spacing w:after="0" w:line="240" w:lineRule="auto"/>
        <w:ind w:left="720"/>
        <w:jc w:val="both"/>
        <w:rPr>
          <w:rFonts w:ascii="Arial" w:eastAsia="Arial" w:hAnsi="Arial" w:cs="Arial"/>
          <w:highlight w:val="white"/>
        </w:rPr>
      </w:pPr>
    </w:p>
    <w:p w:rsidR="00AF7CA1" w:rsidRDefault="00561573">
      <w:pPr>
        <w:spacing w:after="0" w:line="240" w:lineRule="auto"/>
        <w:ind w:left="720"/>
        <w:jc w:val="both"/>
        <w:rPr>
          <w:rFonts w:ascii="Arial" w:eastAsia="Arial" w:hAnsi="Arial" w:cs="Arial"/>
          <w:b/>
          <w:highlight w:val="white"/>
        </w:rPr>
      </w:pPr>
      <w:r>
        <w:rPr>
          <w:rFonts w:ascii="Arial" w:eastAsia="Arial" w:hAnsi="Arial" w:cs="Arial"/>
          <w:b/>
          <w:highlight w:val="white"/>
        </w:rPr>
        <w:t xml:space="preserve">Ley 2244 de 2022: </w:t>
      </w:r>
      <w:r>
        <w:rPr>
          <w:rFonts w:ascii="Arial" w:eastAsia="Arial" w:hAnsi="Arial" w:cs="Arial"/>
          <w:highlight w:val="white"/>
        </w:rPr>
        <w:t>La Ley tiene como objetivo reconocer y garantizar el derecho de la mujer durante el embarazo, trabajo de parto, parto, posparto y duelo gestacional y perinatal con libertad de decisión, consciencia y respeto; así como reconocer y garantizar los derechos de los recién nacidos.</w:t>
      </w:r>
    </w:p>
    <w:p w:rsidR="00AF7CA1" w:rsidRDefault="00561573">
      <w:pPr>
        <w:spacing w:before="240" w:after="240" w:line="276" w:lineRule="auto"/>
        <w:ind w:left="720"/>
        <w:jc w:val="both"/>
        <w:rPr>
          <w:rFonts w:ascii="Arial" w:eastAsia="Arial" w:hAnsi="Arial" w:cs="Arial"/>
          <w:highlight w:val="white"/>
        </w:rPr>
      </w:pPr>
      <w:r>
        <w:rPr>
          <w:rFonts w:ascii="Arial" w:eastAsia="Arial" w:hAnsi="Arial" w:cs="Arial"/>
          <w:highlight w:val="white"/>
        </w:rPr>
        <w:t>ARTÍCULO 4°. Derechos. Todas las mujeres en proceso de gestación, trabajo de parto, parto, posparto, duelo gestacional y perinatal tienen los siguientes derechos:</w:t>
      </w:r>
      <w:r>
        <w:rPr>
          <w:rFonts w:ascii="Arial" w:eastAsia="Arial" w:hAnsi="Arial" w:cs="Arial"/>
          <w:highlight w:val="white"/>
        </w:rPr>
        <w:br/>
      </w:r>
      <w:r>
        <w:rPr>
          <w:rFonts w:ascii="Arial" w:eastAsia="Arial" w:hAnsi="Arial" w:cs="Arial"/>
          <w:highlight w:val="white"/>
        </w:rPr>
        <w:br/>
        <w:t xml:space="preserve">4. A tener una comunicación asertiva con los prestadores de atención en salud durante la gestación, el trabajo de parto, el parto, posparto y duelo gestacional y </w:t>
      </w:r>
      <w:r>
        <w:rPr>
          <w:rFonts w:ascii="Arial" w:eastAsia="Arial" w:hAnsi="Arial" w:cs="Arial"/>
          <w:highlight w:val="white"/>
        </w:rPr>
        <w:lastRenderedPageBreak/>
        <w:t>perinatal mediante el uso de un lenguaje claro, fácil de entender, pertinente, accesible y a tiempo acorde a sus costumbres étnicas, culturales, sociales y de diversidad funcional de cada mujer</w:t>
      </w:r>
    </w:p>
    <w:p w:rsidR="00AF7CA1" w:rsidRDefault="00561573">
      <w:pPr>
        <w:spacing w:before="240" w:after="240" w:line="276" w:lineRule="auto"/>
        <w:ind w:left="720"/>
        <w:jc w:val="both"/>
        <w:rPr>
          <w:rFonts w:ascii="Arial" w:eastAsia="Arial" w:hAnsi="Arial" w:cs="Arial"/>
          <w:highlight w:val="white"/>
        </w:rPr>
      </w:pPr>
      <w:r>
        <w:rPr>
          <w:rFonts w:ascii="Arial" w:eastAsia="Arial" w:hAnsi="Arial" w:cs="Arial"/>
          <w:highlight w:val="white"/>
        </w:rPr>
        <w:t>5. A ser informada sobre una alimentación adecuada de acuerdo a sus requerimientos nutricionales en etapa de gestación, trabajo de parto y posparto por personal idóneo y con experiencia.</w:t>
      </w:r>
    </w:p>
    <w:p w:rsidR="00AF7CA1" w:rsidRDefault="00561573">
      <w:pPr>
        <w:spacing w:before="240" w:after="240" w:line="276" w:lineRule="auto"/>
        <w:ind w:left="720"/>
        <w:jc w:val="both"/>
        <w:rPr>
          <w:rFonts w:ascii="Arial" w:eastAsia="Arial" w:hAnsi="Arial" w:cs="Arial"/>
          <w:highlight w:val="white"/>
        </w:rPr>
      </w:pPr>
      <w:r>
        <w:rPr>
          <w:rFonts w:ascii="Arial" w:eastAsia="Arial" w:hAnsi="Arial" w:cs="Arial"/>
          <w:highlight w:val="white"/>
        </w:rPr>
        <w:t>7. A participar en un curso de preparación para la gestación, trabajo de parto, parto y posparto de alta calidad pedagógica y profundidad en los contenidos, basado en evidencia científica actualizada y con enfoque diferencial, con personal formado en acompañamiento a población gestante; que privilegie el respeto por la fisiología, en espacios accesibles que garanticen la dignidad y comodidad, sin importar el régimen de afiliación que tenga la mujer al Sistema de Seguridad Social.</w:t>
      </w:r>
    </w:p>
    <w:p w:rsidR="00AF7CA1" w:rsidRDefault="00561573">
      <w:pPr>
        <w:spacing w:before="240" w:after="240" w:line="276" w:lineRule="auto"/>
        <w:ind w:left="720"/>
        <w:jc w:val="both"/>
        <w:rPr>
          <w:rFonts w:ascii="Arial" w:eastAsia="Arial" w:hAnsi="Arial" w:cs="Arial"/>
          <w:highlight w:val="white"/>
        </w:rPr>
      </w:pPr>
      <w:r>
        <w:rPr>
          <w:rFonts w:ascii="Arial" w:eastAsia="Arial" w:hAnsi="Arial" w:cs="Arial"/>
          <w:b/>
          <w:i/>
        </w:rPr>
        <w:t xml:space="preserve"> </w:t>
      </w:r>
      <w:r>
        <w:rPr>
          <w:rFonts w:ascii="Arial" w:eastAsia="Arial" w:hAnsi="Arial" w:cs="Arial"/>
          <w:b/>
          <w:i/>
        </w:rPr>
        <w:tab/>
        <w:t>DECRETOS DEL ORDEN NACIONAL</w:t>
      </w:r>
      <w:r>
        <w:rPr>
          <w:rFonts w:ascii="Arial" w:eastAsia="Arial" w:hAnsi="Arial" w:cs="Arial"/>
          <w:b/>
          <w:i/>
        </w:rPr>
        <w:br/>
      </w:r>
      <w:r>
        <w:rPr>
          <w:rFonts w:ascii="Arial" w:eastAsia="Arial" w:hAnsi="Arial" w:cs="Arial"/>
          <w:b/>
          <w:i/>
        </w:rPr>
        <w:br/>
      </w:r>
      <w:r>
        <w:rPr>
          <w:rFonts w:ascii="Arial" w:eastAsia="Arial" w:hAnsi="Arial" w:cs="Arial"/>
          <w:b/>
          <w:highlight w:val="white"/>
        </w:rPr>
        <w:t xml:space="preserve">Decreto 780 de 2016: </w:t>
      </w:r>
      <w:r>
        <w:rPr>
          <w:rFonts w:ascii="Arial" w:eastAsia="Arial" w:hAnsi="Arial" w:cs="Arial"/>
          <w:highlight w:val="white"/>
        </w:rPr>
        <w:t>Establece que los pacientes que sean diagnosticados con enfermedades huérfanas se reportarán al Ministerio a través del Sistema de Vigilancia en Salud Pública - SIVIGILA de acuerdo con las fichas y procedimientos que para tal fin estén definidos.</w:t>
      </w:r>
    </w:p>
    <w:p w:rsidR="00AF7CA1" w:rsidRDefault="00561573">
      <w:pPr>
        <w:spacing w:after="0" w:line="240" w:lineRule="auto"/>
        <w:ind w:left="720"/>
        <w:jc w:val="both"/>
        <w:rPr>
          <w:rFonts w:ascii="Arial" w:eastAsia="Arial" w:hAnsi="Arial" w:cs="Arial"/>
          <w:highlight w:val="white"/>
        </w:rPr>
      </w:pPr>
      <w:r>
        <w:rPr>
          <w:rFonts w:ascii="Arial" w:eastAsia="Arial" w:hAnsi="Arial" w:cs="Arial"/>
          <w:b/>
          <w:highlight w:val="white"/>
        </w:rPr>
        <w:br/>
        <w:t>Decreto 1954 de 2012</w:t>
      </w:r>
      <w:r>
        <w:rPr>
          <w:rFonts w:ascii="Arial" w:eastAsia="Arial" w:hAnsi="Arial" w:cs="Arial"/>
          <w:highlight w:val="white"/>
        </w:rPr>
        <w:t xml:space="preserve">: Tiene por objeto establecer las condiciones y procedimientos para implementar el sistema de información de pacientes con enfermedades huérfanas, definidas en el artículo 2 de la Ley 1392 de 2010, modificado por el artículo 140 de la Ley 1438 de 2011, con el fin de disponer de la información periódica y sistemática que permita realizar el seguimiento de la gestión de las entidades responsables de su atención, evaluar el estado de implementación y desarrollo de la política de atención en salud de quienes las padecen y su impacto en el territorio nacional. </w:t>
      </w:r>
    </w:p>
    <w:p w:rsidR="00AF7CA1" w:rsidRDefault="00561573">
      <w:pPr>
        <w:spacing w:before="240" w:after="240" w:line="276" w:lineRule="auto"/>
        <w:jc w:val="both"/>
        <w:rPr>
          <w:rFonts w:ascii="Arial" w:eastAsia="Arial" w:hAnsi="Arial" w:cs="Arial"/>
        </w:rPr>
      </w:pPr>
      <w:r>
        <w:rPr>
          <w:rFonts w:ascii="Arial" w:eastAsia="Arial" w:hAnsi="Arial" w:cs="Arial"/>
        </w:rPr>
        <w:t>Además de las normas referidas por los autores, como ponente se considera importante resaltar las siguientes disposiciones normativas de rango reglamentario que también sustentan la iniciativa, pues ponen en consideración garantizar los derechos de la mujer durante el embarazo:</w:t>
      </w:r>
    </w:p>
    <w:p w:rsidR="00AF7CA1" w:rsidRDefault="00561573">
      <w:pPr>
        <w:spacing w:before="240" w:after="240" w:line="276" w:lineRule="auto"/>
        <w:ind w:left="720"/>
        <w:jc w:val="both"/>
        <w:rPr>
          <w:rFonts w:ascii="Arial" w:eastAsia="Arial" w:hAnsi="Arial" w:cs="Arial"/>
          <w:highlight w:val="white"/>
        </w:rPr>
      </w:pPr>
      <w:r>
        <w:rPr>
          <w:rFonts w:ascii="Arial" w:eastAsia="Arial" w:hAnsi="Arial" w:cs="Arial"/>
          <w:b/>
          <w:sz w:val="24"/>
          <w:szCs w:val="24"/>
        </w:rPr>
        <w:t xml:space="preserve">Decreto 1411 de 2022: </w:t>
      </w:r>
      <w:r>
        <w:rPr>
          <w:rFonts w:ascii="Arial" w:eastAsia="Arial" w:hAnsi="Arial" w:cs="Arial"/>
          <w:highlight w:val="white"/>
        </w:rPr>
        <w:t xml:space="preserve">El presente decreto tiene por objeto subrogar el Capítulo 2 del Título 3, Parte 3 del Libro 2 del Decreto </w:t>
      </w:r>
      <w:hyperlink r:id="rId11" w:anchor="1075">
        <w:r>
          <w:rPr>
            <w:rFonts w:ascii="Arial" w:eastAsia="Arial" w:hAnsi="Arial" w:cs="Arial"/>
            <w:highlight w:val="white"/>
          </w:rPr>
          <w:t>1075</w:t>
        </w:r>
      </w:hyperlink>
      <w:r>
        <w:rPr>
          <w:rFonts w:ascii="Arial" w:eastAsia="Arial" w:hAnsi="Arial" w:cs="Arial"/>
          <w:highlight w:val="white"/>
        </w:rPr>
        <w:t xml:space="preserve"> de 2015 y adicionar una Subsección nueva a este Capítulo, con el propósito de reglamentar la educación inicial como servicio educativo para las niñas y los niños menores de seis (6) años, de conformidad con lo dispuesto en la Ley </w:t>
      </w:r>
      <w:hyperlink r:id="rId12" w:anchor="115">
        <w:r>
          <w:rPr>
            <w:rFonts w:ascii="Arial" w:eastAsia="Arial" w:hAnsi="Arial" w:cs="Arial"/>
            <w:highlight w:val="white"/>
          </w:rPr>
          <w:t>115</w:t>
        </w:r>
      </w:hyperlink>
      <w:r>
        <w:rPr>
          <w:rFonts w:ascii="Arial" w:eastAsia="Arial" w:hAnsi="Arial" w:cs="Arial"/>
          <w:highlight w:val="white"/>
        </w:rPr>
        <w:t xml:space="preserve"> de 1994, Ley 1098 de 2006 y la Ley </w:t>
      </w:r>
      <w:r>
        <w:rPr>
          <w:rFonts w:ascii="Arial" w:eastAsia="Arial" w:hAnsi="Arial" w:cs="Arial"/>
          <w:highlight w:val="white"/>
        </w:rPr>
        <w:lastRenderedPageBreak/>
        <w:t>1804 de 2016, estableciendo sus disposiciones generales, definiendo la organización del servicio, su prestación y las responsabilidades de los prestadores del servicio de educación inicial y las entidades territoriales.</w:t>
      </w:r>
    </w:p>
    <w:p w:rsidR="00AF7CA1" w:rsidRDefault="00561573">
      <w:pPr>
        <w:shd w:val="clear" w:color="auto" w:fill="FFFFFF"/>
        <w:spacing w:before="240" w:after="240" w:line="276" w:lineRule="auto"/>
        <w:jc w:val="both"/>
        <w:rPr>
          <w:rFonts w:ascii="Arial" w:eastAsia="Arial" w:hAnsi="Arial" w:cs="Arial"/>
          <w:b/>
          <w:i/>
          <w:sz w:val="24"/>
          <w:szCs w:val="24"/>
          <w:highlight w:val="white"/>
        </w:rPr>
      </w:pPr>
      <w:r>
        <w:rPr>
          <w:rFonts w:ascii="Arial" w:eastAsia="Arial" w:hAnsi="Arial" w:cs="Arial"/>
          <w:b/>
          <w:i/>
          <w:sz w:val="24"/>
          <w:szCs w:val="24"/>
          <w:highlight w:val="white"/>
        </w:rPr>
        <w:t>RESOLUCIONES DE ORDEN NACIONAL</w:t>
      </w:r>
    </w:p>
    <w:p w:rsidR="00AF7CA1" w:rsidRDefault="00561573">
      <w:pPr>
        <w:spacing w:after="0" w:line="240" w:lineRule="auto"/>
        <w:ind w:left="720"/>
        <w:jc w:val="both"/>
        <w:rPr>
          <w:rFonts w:ascii="Arial" w:eastAsia="Arial" w:hAnsi="Arial" w:cs="Arial"/>
        </w:rPr>
      </w:pPr>
      <w:r>
        <w:rPr>
          <w:rFonts w:ascii="Arial" w:eastAsia="Arial" w:hAnsi="Arial" w:cs="Arial"/>
          <w:b/>
          <w:sz w:val="24"/>
          <w:szCs w:val="24"/>
        </w:rPr>
        <w:t xml:space="preserve">Resolución 023 de 2023 Ministerio de Salud y Protección Social: </w:t>
      </w:r>
      <w:r>
        <w:rPr>
          <w:rFonts w:ascii="Arial" w:eastAsia="Arial" w:hAnsi="Arial" w:cs="Arial"/>
        </w:rPr>
        <w:t>Actualiza el listado de enfermedades huérfanas - raras, cuyo ámbito de aplicación son las EPS, IPS, INS, ADRES y secretarías de salud del orden municipal y que será utilizado para generar y administrar los diagnósticos médicos de morbilidad o mortalidad, así como notificar los nuevos casos de enfermedades huérfanas al Sistema de Vigilancia en Salud Pública (SIVIGILA).</w:t>
      </w:r>
      <w:r>
        <w:rPr>
          <w:rFonts w:ascii="Arial" w:eastAsia="Arial" w:hAnsi="Arial" w:cs="Arial"/>
        </w:rPr>
        <w:br/>
      </w:r>
    </w:p>
    <w:p w:rsidR="00AF7CA1" w:rsidRDefault="00561573">
      <w:pPr>
        <w:spacing w:after="0" w:line="240" w:lineRule="auto"/>
        <w:ind w:left="720"/>
        <w:jc w:val="both"/>
        <w:rPr>
          <w:rFonts w:ascii="Arial" w:eastAsia="Arial" w:hAnsi="Arial" w:cs="Arial"/>
        </w:rPr>
      </w:pPr>
      <w:r>
        <w:rPr>
          <w:rFonts w:ascii="Arial" w:eastAsia="Arial" w:hAnsi="Arial" w:cs="Arial"/>
          <w:b/>
          <w:sz w:val="24"/>
          <w:szCs w:val="24"/>
        </w:rPr>
        <w:t xml:space="preserve">Resolución 3681 de 2013 Ministerio de Salud y Protección Social: </w:t>
      </w:r>
      <w:r>
        <w:rPr>
          <w:rFonts w:ascii="Arial" w:eastAsia="Arial" w:hAnsi="Arial" w:cs="Arial"/>
        </w:rPr>
        <w:t xml:space="preserve">La resolución tiene por objeto definir los contenidos y requerimientos técnicos de la información a reportar por una única vez a la Cuenta de Alto Costo, para la elaboración del censo de pacientes con enfermedades huérfanas. </w:t>
      </w:r>
    </w:p>
    <w:p w:rsidR="00AF7CA1" w:rsidRDefault="00561573">
      <w:pPr>
        <w:spacing w:after="0" w:line="240" w:lineRule="auto"/>
        <w:jc w:val="both"/>
        <w:rPr>
          <w:rFonts w:ascii="Arial" w:eastAsia="Arial" w:hAnsi="Arial" w:cs="Arial"/>
        </w:rPr>
      </w:pPr>
      <w:r>
        <w:rPr>
          <w:rFonts w:ascii="Arial" w:eastAsia="Arial" w:hAnsi="Arial" w:cs="Arial"/>
        </w:rPr>
        <w:br/>
      </w:r>
    </w:p>
    <w:p w:rsidR="00AF7CA1" w:rsidRDefault="00561573">
      <w:pPr>
        <w:spacing w:after="0" w:line="240" w:lineRule="auto"/>
        <w:ind w:left="720"/>
        <w:jc w:val="both"/>
        <w:rPr>
          <w:rFonts w:ascii="Arial" w:eastAsia="Arial" w:hAnsi="Arial" w:cs="Arial"/>
        </w:rPr>
      </w:pPr>
      <w:r>
        <w:rPr>
          <w:rFonts w:ascii="Arial" w:eastAsia="Arial" w:hAnsi="Arial" w:cs="Arial"/>
          <w:b/>
          <w:sz w:val="24"/>
          <w:szCs w:val="24"/>
        </w:rPr>
        <w:t xml:space="preserve">Resolución 2048 de 2013 Ministerio de Salud y Protección Social: </w:t>
      </w:r>
      <w:r>
        <w:rPr>
          <w:rFonts w:ascii="Arial" w:eastAsia="Arial" w:hAnsi="Arial" w:cs="Arial"/>
        </w:rPr>
        <w:t>Tiene por objeto actualizar el listado de enfermedades huérfanas y establecer el número con el cual se identifica cada enfermedad incluida en el Anexo Técnico que forma parte integral del presente acto.</w:t>
      </w:r>
      <w:r>
        <w:rPr>
          <w:rFonts w:ascii="Arial" w:eastAsia="Arial" w:hAnsi="Arial" w:cs="Arial"/>
        </w:rPr>
        <w:br/>
      </w:r>
    </w:p>
    <w:p w:rsidR="00AF7CA1" w:rsidRDefault="00561573">
      <w:pPr>
        <w:pBdr>
          <w:top w:val="nil"/>
          <w:left w:val="nil"/>
          <w:bottom w:val="nil"/>
          <w:right w:val="nil"/>
          <w:between w:val="nil"/>
        </w:pBdr>
        <w:spacing w:before="240" w:after="240" w:line="276" w:lineRule="auto"/>
        <w:jc w:val="both"/>
        <w:rPr>
          <w:rFonts w:ascii="Arial" w:eastAsia="Arial" w:hAnsi="Arial" w:cs="Arial"/>
          <w:b/>
          <w:i/>
        </w:rPr>
      </w:pPr>
      <w:r>
        <w:rPr>
          <w:rFonts w:ascii="Arial" w:eastAsia="Arial" w:hAnsi="Arial" w:cs="Arial"/>
          <w:b/>
          <w:i/>
        </w:rPr>
        <w:t xml:space="preserve">ACUERDOS </w:t>
      </w:r>
    </w:p>
    <w:p w:rsidR="00AF7CA1" w:rsidRDefault="00561573">
      <w:pPr>
        <w:spacing w:after="0" w:line="240" w:lineRule="auto"/>
        <w:jc w:val="both"/>
        <w:rPr>
          <w:rFonts w:ascii="Arial" w:eastAsia="Arial" w:hAnsi="Arial" w:cs="Arial"/>
        </w:rPr>
      </w:pPr>
      <w:r>
        <w:rPr>
          <w:rFonts w:ascii="Arial" w:eastAsia="Arial" w:hAnsi="Arial" w:cs="Arial"/>
          <w:b/>
        </w:rPr>
        <w:t xml:space="preserve">Acuerdo 537 de 2013. </w:t>
      </w:r>
      <w:r>
        <w:rPr>
          <w:rFonts w:ascii="Arial" w:eastAsia="Arial" w:hAnsi="Arial" w:cs="Arial"/>
        </w:rPr>
        <w:t>“Por medio del cual se ordena implementar una estrategia para promover la detección temprana, seguimiento, rehabilitación y vigilancia a las personas afectadas por enfermedades huérfanas en el Distrito Capital”</w:t>
      </w:r>
    </w:p>
    <w:p w:rsidR="00AF7CA1" w:rsidRDefault="00AF7CA1">
      <w:pPr>
        <w:spacing w:after="0" w:line="240" w:lineRule="auto"/>
        <w:jc w:val="both"/>
        <w:rPr>
          <w:rFonts w:ascii="Arial" w:eastAsia="Arial" w:hAnsi="Arial" w:cs="Arial"/>
          <w:sz w:val="24"/>
          <w:szCs w:val="24"/>
        </w:rPr>
      </w:pPr>
    </w:p>
    <w:p w:rsidR="00AF7CA1" w:rsidRDefault="00561573">
      <w:pPr>
        <w:spacing w:after="0" w:line="240" w:lineRule="auto"/>
        <w:jc w:val="both"/>
        <w:rPr>
          <w:rFonts w:ascii="Arial" w:eastAsia="Arial" w:hAnsi="Arial" w:cs="Arial"/>
          <w:b/>
          <w:i/>
          <w:sz w:val="24"/>
          <w:szCs w:val="24"/>
        </w:rPr>
      </w:pPr>
      <w:r>
        <w:rPr>
          <w:rFonts w:ascii="Arial" w:eastAsia="Arial" w:hAnsi="Arial" w:cs="Arial"/>
          <w:b/>
          <w:i/>
          <w:sz w:val="24"/>
          <w:szCs w:val="24"/>
        </w:rPr>
        <w:t>JURISPRUDENCIA</w:t>
      </w:r>
    </w:p>
    <w:p w:rsidR="00AF7CA1" w:rsidRDefault="00AF7CA1">
      <w:pPr>
        <w:spacing w:after="0" w:line="240" w:lineRule="auto"/>
        <w:jc w:val="both"/>
        <w:rPr>
          <w:rFonts w:ascii="Arial" w:eastAsia="Arial" w:hAnsi="Arial" w:cs="Arial"/>
          <w:b/>
          <w:i/>
          <w:sz w:val="24"/>
          <w:szCs w:val="24"/>
        </w:rPr>
      </w:pPr>
    </w:p>
    <w:p w:rsidR="00AF7CA1" w:rsidRDefault="00561573">
      <w:pPr>
        <w:spacing w:after="0" w:line="240" w:lineRule="auto"/>
        <w:jc w:val="both"/>
        <w:rPr>
          <w:rFonts w:ascii="Arial" w:eastAsia="Arial" w:hAnsi="Arial" w:cs="Arial"/>
          <w:i/>
          <w:highlight w:val="white"/>
        </w:rPr>
      </w:pPr>
      <w:r>
        <w:rPr>
          <w:rFonts w:ascii="Arial" w:eastAsia="Arial" w:hAnsi="Arial" w:cs="Arial"/>
          <w:b/>
          <w:highlight w:val="white"/>
        </w:rPr>
        <w:t xml:space="preserve">Sentencia 298 de 2021: </w:t>
      </w:r>
      <w:r>
        <w:rPr>
          <w:rFonts w:ascii="Arial" w:eastAsia="Arial" w:hAnsi="Arial" w:cs="Arial"/>
          <w:i/>
          <w:highlight w:val="white"/>
        </w:rPr>
        <w:t>(…) el derecho a la salud en el caso de niños, niñas y adolescentes reviste una protección prevalente por parte del Estado que debe establecer medidas concretas y específicas para garantizar su atención integral. Asimismo, comporta una atención prioritaria que, en pacientes con enfermedades huérfanas, se dirige a brindar acceso oportuno a los servicios de salud, tratamiento y rehabilitación, sin limitaciones de tipo administrativo ni económico.</w:t>
      </w:r>
      <w:r>
        <w:rPr>
          <w:rFonts w:ascii="Arial" w:eastAsia="Arial" w:hAnsi="Arial" w:cs="Arial"/>
          <w:i/>
          <w:highlight w:val="white"/>
        </w:rPr>
        <w:br/>
      </w:r>
    </w:p>
    <w:p w:rsidR="00AF7CA1" w:rsidRDefault="00561573">
      <w:pPr>
        <w:spacing w:after="0" w:line="240" w:lineRule="auto"/>
        <w:jc w:val="both"/>
        <w:rPr>
          <w:rFonts w:ascii="Arial" w:eastAsia="Arial" w:hAnsi="Arial" w:cs="Arial"/>
          <w:b/>
          <w:i/>
          <w:highlight w:val="white"/>
        </w:rPr>
      </w:pPr>
      <w:r>
        <w:rPr>
          <w:rFonts w:ascii="Arial" w:eastAsia="Arial" w:hAnsi="Arial" w:cs="Arial"/>
          <w:b/>
          <w:highlight w:val="white"/>
        </w:rPr>
        <w:t>C-313 de 2014:</w:t>
      </w:r>
      <w:r>
        <w:rPr>
          <w:rFonts w:ascii="Arial" w:eastAsia="Arial" w:hAnsi="Arial" w:cs="Arial"/>
          <w:highlight w:val="white"/>
        </w:rPr>
        <w:t xml:space="preserve">La corte precisó que </w:t>
      </w:r>
      <w:r>
        <w:rPr>
          <w:rFonts w:ascii="Arial" w:eastAsia="Arial" w:hAnsi="Arial" w:cs="Arial"/>
          <w:i/>
          <w:highlight w:val="white"/>
        </w:rPr>
        <w:t>“la estimación del derecho fundamental ha de pasar necesariamente por el respeto al ya citado principio</w:t>
      </w:r>
      <w:r>
        <w:rPr>
          <w:rFonts w:ascii="Arial" w:eastAsia="Arial" w:hAnsi="Arial" w:cs="Arial"/>
          <w:b/>
          <w:i/>
          <w:highlight w:val="white"/>
        </w:rPr>
        <w:t xml:space="preserve"> de la dignidad humana</w:t>
      </w:r>
      <w:r>
        <w:rPr>
          <w:rFonts w:ascii="Arial" w:eastAsia="Arial" w:hAnsi="Arial" w:cs="Arial"/>
          <w:i/>
          <w:highlight w:val="white"/>
        </w:rPr>
        <w:t xml:space="preserve">, entendida esta en su triple dimensión como principio fundante del ordenamiento, principio constitucional e incluso como derecho fundamental autónomo. Una concepción de derecho fundamental que no reconozca tales dimensiones, no puede ser de recibo en el </w:t>
      </w:r>
      <w:r>
        <w:rPr>
          <w:rFonts w:ascii="Arial" w:eastAsia="Arial" w:hAnsi="Arial" w:cs="Arial"/>
          <w:i/>
          <w:highlight w:val="white"/>
        </w:rPr>
        <w:lastRenderedPageBreak/>
        <w:t xml:space="preserve">ordenamiento jurídico colombiano” </w:t>
      </w:r>
      <w:r>
        <w:rPr>
          <w:rFonts w:ascii="Arial" w:eastAsia="Arial" w:hAnsi="Arial" w:cs="Arial"/>
          <w:i/>
          <w:highlight w:val="white"/>
        </w:rPr>
        <w:br/>
      </w:r>
    </w:p>
    <w:p w:rsidR="00AF7CA1" w:rsidRDefault="00561573">
      <w:pPr>
        <w:spacing w:after="0" w:line="240" w:lineRule="auto"/>
        <w:jc w:val="both"/>
        <w:rPr>
          <w:rFonts w:ascii="Arial" w:eastAsia="Arial" w:hAnsi="Arial" w:cs="Arial"/>
          <w:b/>
          <w:highlight w:val="white"/>
        </w:rPr>
      </w:pPr>
      <w:r>
        <w:rPr>
          <w:rFonts w:ascii="Arial" w:eastAsia="Arial" w:hAnsi="Arial" w:cs="Arial"/>
          <w:b/>
          <w:highlight w:val="white"/>
        </w:rPr>
        <w:t xml:space="preserve">Sentencia T-196/18: </w:t>
      </w:r>
      <w:r>
        <w:rPr>
          <w:rFonts w:ascii="Arial" w:eastAsia="Arial" w:hAnsi="Arial" w:cs="Arial"/>
          <w:highlight w:val="white"/>
        </w:rPr>
        <w:t>El Tribunal consideró que el propósito del constituyente en esta materia estuvo orientado a implementar y fortalecer la recuperación y la protección especial de quienes padecen de algún tipo de patología que produce una disminución</w:t>
      </w:r>
      <w:r>
        <w:rPr>
          <w:rFonts w:ascii="Arial" w:eastAsia="Arial" w:hAnsi="Arial" w:cs="Arial"/>
          <w:i/>
          <w:highlight w:val="white"/>
        </w:rPr>
        <w:t xml:space="preserve"> </w:t>
      </w:r>
      <w:r>
        <w:rPr>
          <w:rFonts w:ascii="Arial" w:eastAsia="Arial" w:hAnsi="Arial" w:cs="Arial"/>
          <w:b/>
          <w:i/>
          <w:highlight w:val="white"/>
        </w:rPr>
        <w:t>física, sensorial o psíquica,</w:t>
      </w:r>
      <w:r>
        <w:rPr>
          <w:rFonts w:ascii="Arial" w:eastAsia="Arial" w:hAnsi="Arial" w:cs="Arial"/>
          <w:highlight w:val="white"/>
        </w:rPr>
        <w:t xml:space="preserve"> incentivando así, el ejercicio real y efectivo de la igualdad.</w:t>
      </w:r>
    </w:p>
    <w:p w:rsidR="00AF7CA1" w:rsidRDefault="00AF7CA1">
      <w:pPr>
        <w:spacing w:after="0" w:line="240" w:lineRule="auto"/>
        <w:jc w:val="both"/>
        <w:rPr>
          <w:rFonts w:ascii="Arial" w:eastAsia="Arial" w:hAnsi="Arial" w:cs="Arial"/>
          <w:b/>
          <w:i/>
          <w:sz w:val="24"/>
          <w:szCs w:val="24"/>
        </w:rPr>
      </w:pPr>
    </w:p>
    <w:p w:rsidR="00AF7CA1" w:rsidRDefault="00AF7CA1">
      <w:pPr>
        <w:spacing w:after="0" w:line="240" w:lineRule="auto"/>
        <w:jc w:val="both"/>
        <w:rPr>
          <w:rFonts w:ascii="Arial" w:eastAsia="Arial" w:hAnsi="Arial" w:cs="Arial"/>
          <w:sz w:val="24"/>
          <w:szCs w:val="24"/>
        </w:rPr>
      </w:pPr>
    </w:p>
    <w:p w:rsidR="00AF7CA1" w:rsidRDefault="00561573">
      <w:pPr>
        <w:jc w:val="both"/>
        <w:rPr>
          <w:rFonts w:ascii="Arial" w:eastAsia="Arial" w:hAnsi="Arial" w:cs="Arial"/>
          <w:b/>
        </w:rPr>
      </w:pPr>
      <w:r>
        <w:rPr>
          <w:rFonts w:ascii="Arial" w:eastAsia="Arial" w:hAnsi="Arial" w:cs="Arial"/>
          <w:b/>
        </w:rPr>
        <w:t>V. COMPETENCIA DEL CONCEJO DE BOGOTÁ D.C.</w:t>
      </w:r>
    </w:p>
    <w:p w:rsidR="00AF7CA1" w:rsidRDefault="00561573">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r>
        <w:rPr>
          <w:rFonts w:ascii="Arial" w:eastAsia="Arial" w:hAnsi="Arial" w:cs="Arial"/>
        </w:rPr>
        <w:t xml:space="preserve">El autor enfoca este eje en el marco constitucional y de rango Distrital, exponiendo que el Concejo de Bogotá, en el marco de su competencia constitucional y legal : el Artículo 313 establece que corresponde a los Concejos: </w:t>
      </w:r>
    </w:p>
    <w:p w:rsidR="00AF7CA1" w:rsidRDefault="00AF7CA1">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i/>
        </w:rPr>
      </w:pPr>
    </w:p>
    <w:p w:rsidR="00AF7CA1" w:rsidRDefault="00561573">
      <w:pPr>
        <w:pBdr>
          <w:top w:val="none" w:sz="0" w:space="0" w:color="000000"/>
          <w:left w:val="none" w:sz="0" w:space="0" w:color="000000"/>
          <w:bottom w:val="none" w:sz="0" w:space="0" w:color="000000"/>
          <w:right w:val="none" w:sz="0" w:space="0" w:color="000000"/>
          <w:between w:val="none" w:sz="0" w:space="0" w:color="000000"/>
        </w:pBdr>
        <w:spacing w:after="0" w:line="276" w:lineRule="auto"/>
        <w:ind w:left="720"/>
        <w:jc w:val="both"/>
        <w:rPr>
          <w:rFonts w:ascii="Arial" w:eastAsia="Arial" w:hAnsi="Arial" w:cs="Arial"/>
          <w:i/>
        </w:rPr>
      </w:pPr>
      <w:r>
        <w:rPr>
          <w:rFonts w:ascii="Arial" w:eastAsia="Arial" w:hAnsi="Arial" w:cs="Arial"/>
          <w:i/>
        </w:rPr>
        <w:t>“4. Reglamentar las funciones y la eficiente prestación de los servicios a cargo del municipio”.</w:t>
      </w:r>
    </w:p>
    <w:p w:rsidR="00AF7CA1" w:rsidRDefault="00AF7CA1">
      <w:pPr>
        <w:jc w:val="both"/>
        <w:rPr>
          <w:rFonts w:ascii="Arial" w:eastAsia="Arial" w:hAnsi="Arial" w:cs="Arial"/>
        </w:rPr>
      </w:pPr>
    </w:p>
    <w:p w:rsidR="00AF7CA1" w:rsidRDefault="00561573">
      <w:pPr>
        <w:jc w:val="both"/>
        <w:rPr>
          <w:rFonts w:ascii="Arial" w:eastAsia="Arial" w:hAnsi="Arial" w:cs="Arial"/>
          <w:i/>
        </w:rPr>
      </w:pPr>
      <w:r>
        <w:rPr>
          <w:rFonts w:ascii="Arial" w:eastAsia="Arial" w:hAnsi="Arial" w:cs="Arial"/>
        </w:rPr>
        <w:t>En las atribuciones conferidas por el Decreto Ley 1421 de 1993 – Estatuto Orgánico de Bogotá en su artículo 12, le corresponde al Cabildo Distrital:</w:t>
      </w:r>
      <w:r>
        <w:rPr>
          <w:rFonts w:ascii="Arial" w:eastAsia="Arial" w:hAnsi="Arial" w:cs="Arial"/>
          <w:i/>
        </w:rPr>
        <w:t>“1. Dictar las normas necesarias para garantizar el adecuado cumplimiento de las funciones y la eficiente prestación de los servicios a cargo del Distrito (…)”.</w:t>
      </w:r>
    </w:p>
    <w:p w:rsidR="00AF7CA1" w:rsidRDefault="00561573">
      <w:pPr>
        <w:spacing w:before="280" w:after="280" w:line="240" w:lineRule="auto"/>
        <w:jc w:val="both"/>
        <w:rPr>
          <w:rFonts w:ascii="Arial" w:eastAsia="Arial" w:hAnsi="Arial" w:cs="Arial"/>
        </w:rPr>
      </w:pPr>
      <w:r>
        <w:rPr>
          <w:rFonts w:ascii="Arial" w:eastAsia="Arial" w:hAnsi="Arial" w:cs="Arial"/>
        </w:rPr>
        <w:t xml:space="preserve">Al respecto es necesario, como ponentes, enfatizar en que, desde el Reglamento Interno de la Corporación se expone: </w:t>
      </w:r>
    </w:p>
    <w:p w:rsidR="00AF7CA1" w:rsidRDefault="00561573">
      <w:pPr>
        <w:spacing w:before="280" w:after="280" w:line="240" w:lineRule="auto"/>
        <w:ind w:left="720"/>
        <w:jc w:val="both"/>
        <w:rPr>
          <w:rFonts w:ascii="Arial" w:eastAsia="Arial" w:hAnsi="Arial" w:cs="Arial"/>
          <w:i/>
        </w:rPr>
      </w:pPr>
      <w:r>
        <w:rPr>
          <w:rFonts w:ascii="Arial" w:eastAsia="Arial" w:hAnsi="Arial" w:cs="Arial"/>
          <w:i/>
        </w:rPr>
        <w:t>“ARTÍCULO 65.- INICIATIVA.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w:t>
      </w:r>
    </w:p>
    <w:p w:rsidR="00AF7CA1" w:rsidRDefault="00561573">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r>
        <w:rPr>
          <w:rFonts w:ascii="Arial" w:eastAsia="Arial" w:hAnsi="Arial" w:cs="Arial"/>
        </w:rPr>
        <w:t>Finalmente, corresponde a la Comisión de Gobierno en atención a lo establecido:</w:t>
      </w:r>
    </w:p>
    <w:p w:rsidR="00AF7CA1" w:rsidRDefault="00AF7CA1">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p>
    <w:p w:rsidR="00AF7CA1" w:rsidRDefault="00561573">
      <w:pPr>
        <w:pBdr>
          <w:top w:val="none" w:sz="0" w:space="0" w:color="000000"/>
          <w:left w:val="none" w:sz="0" w:space="0" w:color="000000"/>
          <w:bottom w:val="none" w:sz="0" w:space="0" w:color="000000"/>
          <w:right w:val="none" w:sz="0" w:space="0" w:color="000000"/>
          <w:between w:val="none" w:sz="0" w:space="0" w:color="000000"/>
        </w:pBdr>
        <w:spacing w:after="0" w:line="276" w:lineRule="auto"/>
        <w:ind w:left="720"/>
        <w:jc w:val="both"/>
        <w:rPr>
          <w:rFonts w:ascii="Arial" w:eastAsia="Arial" w:hAnsi="Arial" w:cs="Arial"/>
          <w:i/>
        </w:rPr>
      </w:pPr>
      <w:r>
        <w:rPr>
          <w:rFonts w:ascii="Arial" w:eastAsia="Arial" w:hAnsi="Arial" w:cs="Arial"/>
          <w:i/>
        </w:rPr>
        <w:t xml:space="preserve">“ARTÍCULO 34.- COMISIÓN SEGUNDA PERMANENTE DE GOBIERNO. Es la encargada de ejercer la función normativa y de control político, exclusivamente al cumplimiento de </w:t>
      </w:r>
      <w:r>
        <w:rPr>
          <w:rFonts w:ascii="Arial" w:eastAsia="Arial" w:hAnsi="Arial" w:cs="Arial"/>
          <w:b/>
          <w:i/>
        </w:rPr>
        <w:t>los objetivos misionales de los Sectores Administrativos de:</w:t>
      </w:r>
      <w:r>
        <w:rPr>
          <w:rFonts w:ascii="Arial" w:eastAsia="Arial" w:hAnsi="Arial" w:cs="Arial"/>
          <w:i/>
        </w:rPr>
        <w:t xml:space="preserve"> Educación; </w:t>
      </w:r>
      <w:r>
        <w:rPr>
          <w:rFonts w:ascii="Arial" w:eastAsia="Arial" w:hAnsi="Arial" w:cs="Arial"/>
          <w:b/>
          <w:i/>
        </w:rPr>
        <w:t>Integración Social;</w:t>
      </w:r>
      <w:r>
        <w:rPr>
          <w:rFonts w:ascii="Arial" w:eastAsia="Arial" w:hAnsi="Arial" w:cs="Arial"/>
          <w:i/>
        </w:rPr>
        <w:t xml:space="preserve"> Gestión Pública; Gobierno; Seguridad, Convivencia y Justicia; </w:t>
      </w:r>
      <w:r>
        <w:rPr>
          <w:rFonts w:ascii="Arial" w:eastAsia="Arial" w:hAnsi="Arial" w:cs="Arial"/>
          <w:b/>
          <w:i/>
        </w:rPr>
        <w:t>Mujer;</w:t>
      </w:r>
      <w:r>
        <w:rPr>
          <w:rFonts w:ascii="Arial" w:eastAsia="Arial" w:hAnsi="Arial" w:cs="Arial"/>
          <w:i/>
        </w:rPr>
        <w:t xml:space="preserve"> Gestión Jurídica y de sus entidades adscritas y vinculadas, organización administrativa en la estructura de la Administración Pública Distrital (...)</w:t>
      </w:r>
    </w:p>
    <w:p w:rsidR="00AF7CA1" w:rsidRDefault="00AF7CA1">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p>
    <w:p w:rsidR="00AF7CA1" w:rsidRDefault="00561573">
      <w:pPr>
        <w:jc w:val="both"/>
        <w:rPr>
          <w:rFonts w:ascii="Arial" w:eastAsia="Arial" w:hAnsi="Arial" w:cs="Arial"/>
          <w:b/>
        </w:rPr>
      </w:pPr>
      <w:r>
        <w:rPr>
          <w:rFonts w:ascii="Arial" w:eastAsia="Arial" w:hAnsi="Arial" w:cs="Arial"/>
          <w:b/>
        </w:rPr>
        <w:t>VI. IMPACTO FISCAL</w:t>
      </w:r>
    </w:p>
    <w:p w:rsidR="00AF7CA1" w:rsidRDefault="00561573">
      <w:pPr>
        <w:jc w:val="both"/>
        <w:rPr>
          <w:rFonts w:ascii="Arial" w:eastAsia="Arial" w:hAnsi="Arial" w:cs="Arial"/>
        </w:rPr>
      </w:pPr>
      <w:r>
        <w:rPr>
          <w:rFonts w:ascii="Arial" w:eastAsia="Arial" w:hAnsi="Arial" w:cs="Arial"/>
        </w:rPr>
        <w:lastRenderedPageBreak/>
        <w:t>Los autores de la iniciativa manifiestan que no genera un impacto fiscal que implique una modificación en el Marco Fiscal, toda vez que no se incrementará el presupuesto del Distrito, ni se ocasionará la creación de una nueva fuente de financiación, igualmente señala:</w:t>
      </w:r>
    </w:p>
    <w:p w:rsidR="00AF7CA1" w:rsidRDefault="00561573">
      <w:pPr>
        <w:ind w:left="720"/>
        <w:jc w:val="both"/>
        <w:rPr>
          <w:rFonts w:ascii="Arial" w:eastAsia="Arial" w:hAnsi="Arial" w:cs="Arial"/>
          <w:i/>
        </w:rPr>
      </w:pPr>
      <w:r>
        <w:rPr>
          <w:rFonts w:ascii="Arial" w:eastAsia="Arial" w:hAnsi="Arial" w:cs="Arial"/>
          <w:i/>
        </w:rPr>
        <w:t>“En tal sentido el “Artículo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r>
        <w:rPr>
          <w:rFonts w:ascii="Arial" w:eastAsia="Arial" w:hAnsi="Arial" w:cs="Arial"/>
          <w:i/>
          <w:vertAlign w:val="superscript"/>
        </w:rPr>
        <w:footnoteReference w:id="4"/>
      </w:r>
      <w:r>
        <w:rPr>
          <w:rFonts w:ascii="Arial" w:eastAsia="Arial" w:hAnsi="Arial" w:cs="Arial"/>
          <w:i/>
        </w:rPr>
        <w:t>.</w:t>
      </w:r>
    </w:p>
    <w:p w:rsidR="00AF7CA1" w:rsidRDefault="00561573">
      <w:pPr>
        <w:spacing w:line="240" w:lineRule="auto"/>
        <w:jc w:val="both"/>
        <w:rPr>
          <w:rFonts w:ascii="Arial" w:eastAsia="Arial" w:hAnsi="Arial" w:cs="Arial"/>
        </w:rPr>
      </w:pPr>
      <w:r>
        <w:rPr>
          <w:rFonts w:ascii="Arial" w:eastAsia="Arial" w:hAnsi="Arial" w:cs="Arial"/>
        </w:rPr>
        <w:t>No obstante, lo anterior, la Corte Constitucional en Sentencia C-911 de 2007 puntualizó que el impacto fiscal de las normas no puede convertirse en óbice para que las corporaciones públicas ejerzan su función legislativa y normativa.</w:t>
      </w:r>
    </w:p>
    <w:p w:rsidR="00AF7CA1" w:rsidRDefault="00561573">
      <w:pPr>
        <w:spacing w:after="0" w:line="240" w:lineRule="auto"/>
        <w:jc w:val="both"/>
        <w:rPr>
          <w:rFonts w:ascii="Arial" w:eastAsia="Arial" w:hAnsi="Arial" w:cs="Arial"/>
          <w:sz w:val="24"/>
          <w:szCs w:val="24"/>
        </w:rPr>
      </w:pPr>
      <w:r>
        <w:rPr>
          <w:rFonts w:ascii="Arial" w:eastAsia="Arial" w:hAnsi="Arial" w:cs="Arial"/>
        </w:rPr>
        <w:t xml:space="preserve">Como ponentes, consideramos que está iniciativa está contenida en el actual Acuerdo 927 de 2024 </w:t>
      </w:r>
      <w:r>
        <w:rPr>
          <w:rFonts w:ascii="Arial" w:eastAsia="Arial" w:hAnsi="Arial" w:cs="Arial"/>
          <w:i/>
        </w:rPr>
        <w:t>“POR MEDIO DEL CUAL SE ADOPTA EL PLAN DE DESARROLLO ECONÓMICO, SOCIAL, AMBIENTAL Y DE OBRAS PÚBLICAS DEL DISTRITO CAPITAL 2024-2027 “BOGOTÁ CAMINA SEGURA”</w:t>
      </w:r>
      <w:r>
        <w:rPr>
          <w:rFonts w:ascii="Arial" w:eastAsia="Arial" w:hAnsi="Arial" w:cs="Arial"/>
          <w:highlight w:val="white"/>
        </w:rPr>
        <w:t xml:space="preserve"> el Objetivo 2 Bogotá Confía en su Bienestar, que contiene dentro de sus metas por parte de Integración Social adaptar 15 servicios sociales para la atención diferencial y la inclusión de personas con discapacidad.</w:t>
      </w:r>
    </w:p>
    <w:p w:rsidR="00AF7CA1" w:rsidRDefault="00AF7CA1">
      <w:pPr>
        <w:spacing w:line="240" w:lineRule="auto"/>
        <w:jc w:val="both"/>
        <w:rPr>
          <w:rFonts w:ascii="Arial" w:eastAsia="Arial" w:hAnsi="Arial" w:cs="Arial"/>
          <w:sz w:val="24"/>
          <w:szCs w:val="24"/>
        </w:rPr>
      </w:pPr>
    </w:p>
    <w:p w:rsidR="00AF7CA1" w:rsidRDefault="00561573">
      <w:pPr>
        <w:jc w:val="both"/>
        <w:rPr>
          <w:rFonts w:ascii="Arial" w:eastAsia="Arial" w:hAnsi="Arial" w:cs="Arial"/>
          <w:b/>
        </w:rPr>
      </w:pPr>
      <w:r>
        <w:rPr>
          <w:rFonts w:ascii="Arial" w:eastAsia="Arial" w:hAnsi="Arial" w:cs="Arial"/>
          <w:b/>
        </w:rPr>
        <w:t>VII. CONSIDERACIONES DE LOS PONENTES</w:t>
      </w:r>
    </w:p>
    <w:p w:rsidR="00AF7CA1" w:rsidRDefault="00561573">
      <w:pPr>
        <w:shd w:val="clear" w:color="auto" w:fill="FFFFFF"/>
        <w:spacing w:line="276" w:lineRule="auto"/>
        <w:jc w:val="both"/>
        <w:rPr>
          <w:rFonts w:ascii="Arial" w:eastAsia="Arial" w:hAnsi="Arial" w:cs="Arial"/>
        </w:rPr>
      </w:pPr>
      <w:r>
        <w:rPr>
          <w:rFonts w:ascii="Arial" w:eastAsia="Arial" w:hAnsi="Arial" w:cs="Arial"/>
        </w:rPr>
        <w:t xml:space="preserve">En calidad de ponente del Proyecto de Acuerdo Nº 304 de 2025, se considera indiscutible la conveniencia de esta iniciativa, añadiendo algunas consideraciones importantes. </w:t>
      </w:r>
    </w:p>
    <w:p w:rsidR="00AF7CA1" w:rsidRDefault="00561573">
      <w:pPr>
        <w:shd w:val="clear" w:color="auto" w:fill="FFFFFF"/>
        <w:spacing w:line="276" w:lineRule="auto"/>
        <w:jc w:val="both"/>
        <w:rPr>
          <w:rFonts w:ascii="Arial" w:eastAsia="Arial" w:hAnsi="Arial" w:cs="Arial"/>
        </w:rPr>
      </w:pPr>
      <w:r>
        <w:rPr>
          <w:rFonts w:ascii="Arial" w:eastAsia="Arial" w:hAnsi="Arial" w:cs="Arial"/>
        </w:rPr>
        <w:t>Este proyecto es pertinente toda vez que aborda una problemática de salud y socialización que afecta a una parte significativa de la niñez en Bogotá, igualmente, el proyecto busca reconocer la necesidad de visibilizar a esta población y garantizar su inclusión en todos los aspectos de la vida cotidiana, lo que es clave para combatir la discriminación y los prejuicios sociales que estos niños y niñas enfrentan, permitiéndoles desarrollarse en un entorno más respetuoso e igualitario.</w:t>
      </w:r>
    </w:p>
    <w:p w:rsidR="00AF7CA1" w:rsidRDefault="00561573">
      <w:pPr>
        <w:shd w:val="clear" w:color="auto" w:fill="FFFFFF"/>
        <w:spacing w:line="276" w:lineRule="auto"/>
        <w:jc w:val="both"/>
        <w:rPr>
          <w:rFonts w:ascii="Arial" w:eastAsia="Arial" w:hAnsi="Arial" w:cs="Arial"/>
        </w:rPr>
      </w:pPr>
      <w:r>
        <w:rPr>
          <w:rFonts w:ascii="Arial" w:eastAsia="Arial" w:hAnsi="Arial" w:cs="Arial"/>
        </w:rPr>
        <w:t xml:space="preserve">Así las cosas, el enfoque del proyecto hacia la sensibilización y educación inclusiva en las instituciones educativas se considera fundamental para garantizar que los niños y niñas con malformaciones craneofaciales tengan las mismas oportunidades de participar en la vida escolar sin enfrentar barreras actitudinales, fomentando una cultura de respeto y aceptación, lo cual tiene efectos positivos tanto en la integración de estos niños como en la construcción de una sociedad más inclusiva. De esta manera, el proyecto no solo mejora la </w:t>
      </w:r>
      <w:r>
        <w:rPr>
          <w:rFonts w:ascii="Arial" w:eastAsia="Arial" w:hAnsi="Arial" w:cs="Arial"/>
        </w:rPr>
        <w:lastRenderedPageBreak/>
        <w:t>vida de los niños directamente afectados, sino que también promueve una cultura libre de acoso escolar desde temprana edad creando ambientes educativos más seguros y acogedores, donde los niños pueden crecer y desarrollarse sin temor al acoso o la exclusión.</w:t>
      </w:r>
    </w:p>
    <w:p w:rsidR="00AF7CA1" w:rsidRDefault="00561573">
      <w:pPr>
        <w:shd w:val="clear" w:color="auto" w:fill="FFFFFF"/>
        <w:spacing w:line="276" w:lineRule="auto"/>
        <w:jc w:val="both"/>
        <w:rPr>
          <w:rFonts w:ascii="Arial" w:eastAsia="Arial" w:hAnsi="Arial" w:cs="Arial"/>
        </w:rPr>
      </w:pPr>
      <w:r>
        <w:rPr>
          <w:rFonts w:ascii="Arial" w:eastAsia="Arial" w:hAnsi="Arial" w:cs="Arial"/>
        </w:rPr>
        <w:t>Finalmente, al involucrar a diversas instituciones como la Secretaría de Salud, la Secretaría de Educación y la Secretaría de Cultura, este proyecto tiene un enfoque multidisciplinario que es crucial para abordar de manera efectiva las diversas necesidades de esta población. La creación de un Día Distrital de la Niñez con Condiciones Craneofaciales Congénitas no solo sirve como una fecha simbólica, sino también como un recordatorio anual del compromiso de la ciudad con la inclusión social y la igualdad de derechos para todos los niños, sin importar sus condiciones físicas.</w:t>
      </w:r>
      <w:r>
        <w:rPr>
          <w:rFonts w:ascii="Arial" w:eastAsia="Arial" w:hAnsi="Arial" w:cs="Arial"/>
        </w:rPr>
        <w:br/>
      </w:r>
      <w:r>
        <w:rPr>
          <w:rFonts w:ascii="Arial" w:eastAsia="Arial" w:hAnsi="Arial" w:cs="Arial"/>
        </w:rPr>
        <w:br/>
        <w:t xml:space="preserve">Ahora bien, el término "malformaciones" puede tener connotaciones negativas y estigmatizantes lo cual podría reforzar estigmas o prejuicios en lugar de promover la inclusión y la aceptación, es por ello que para evitar ese impacto negativo, se considera pertinente el uso de alternativas más neutrales o inclusivas, que enfaticen la diversidad y la individualidad de las personas, sin cargar la palabra con un juicio de valor. </w:t>
      </w:r>
    </w:p>
    <w:p w:rsidR="00AF7CA1" w:rsidRDefault="00561573">
      <w:pPr>
        <w:shd w:val="clear" w:color="auto" w:fill="FFFFFF"/>
        <w:spacing w:line="276" w:lineRule="auto"/>
        <w:jc w:val="both"/>
        <w:rPr>
          <w:rFonts w:ascii="Arial" w:eastAsia="Arial" w:hAnsi="Arial" w:cs="Arial"/>
        </w:rPr>
      </w:pPr>
      <w:r>
        <w:rPr>
          <w:rFonts w:ascii="Arial" w:eastAsia="Arial" w:hAnsi="Arial" w:cs="Arial"/>
        </w:rPr>
        <w:t xml:space="preserve">De tal forma, se sugiere el uso del término "Condiciones craneofaciales congénitas", este término es más neutral y describe de manera objetiva las características físicas sin implicar un juicio de valor. </w:t>
      </w:r>
    </w:p>
    <w:p w:rsidR="00AF7CA1" w:rsidRDefault="00561573">
      <w:pPr>
        <w:jc w:val="both"/>
        <w:rPr>
          <w:rFonts w:ascii="Arial" w:eastAsia="Arial" w:hAnsi="Arial" w:cs="Arial"/>
        </w:rPr>
      </w:pPr>
      <w:r>
        <w:rPr>
          <w:rFonts w:ascii="Arial" w:eastAsia="Arial" w:hAnsi="Arial" w:cs="Arial"/>
        </w:rPr>
        <w:t xml:space="preserve">Como ponente también considero relevante la inclusión de las disposiciones del CONPES 4080 “Política Pública de Equidad de Género para las Mujeres”, que recopila las condiciones </w:t>
      </w:r>
      <w:r>
        <w:rPr>
          <w:rFonts w:ascii="Arial" w:eastAsia="Arial" w:hAnsi="Arial" w:cs="Arial"/>
          <w:highlight w:val="white"/>
        </w:rPr>
        <w:t>de evolución y reconocimiento de la necesidad de avanzar más allá de políticas gubernamentales temporales, hacia compromisos estatales permanentes que aseguren el avance de los derechos de las mujere</w:t>
      </w:r>
      <w:r>
        <w:rPr>
          <w:rFonts w:ascii="Arial" w:eastAsia="Arial" w:hAnsi="Arial" w:cs="Arial"/>
        </w:rPr>
        <w:t>s. El CONPES rescata el énfasis a las barreras de acceso a los servicios de salud e identifica que la atención a la gestante se ve afectada por déficit del talento humano, limitaciones de acceso geográfico o barreras culturales o comportamentales.</w:t>
      </w:r>
    </w:p>
    <w:p w:rsidR="00AF7CA1" w:rsidRDefault="00AF7CA1">
      <w:pPr>
        <w:jc w:val="both"/>
        <w:rPr>
          <w:rFonts w:ascii="Arial" w:eastAsia="Arial" w:hAnsi="Arial" w:cs="Arial"/>
        </w:rPr>
      </w:pPr>
    </w:p>
    <w:p w:rsidR="00AF7CA1" w:rsidRDefault="00561573">
      <w:pPr>
        <w:jc w:val="both"/>
        <w:rPr>
          <w:rFonts w:ascii="Arial" w:eastAsia="Arial" w:hAnsi="Arial" w:cs="Arial"/>
          <w:i/>
        </w:rPr>
      </w:pPr>
      <w:r>
        <w:rPr>
          <w:rFonts w:ascii="Arial" w:eastAsia="Arial" w:hAnsi="Arial" w:cs="Arial"/>
        </w:rPr>
        <w:t xml:space="preserve">Esta información es relevante pues la malnutrición puede incrementar en las mujeres el riesgo de complicaciones en el embarazo y el parto, la deficiencia de nutrientes clave como el ácido fólico, yodo, vitamina A y vitamina B12 durante el embarazo se ha vinculado con un mayor riesgo de defectos en el desarrollo del cráneo y la cara del feto, igualmente, se ha observado que las madres con dietas inadecuadas o carentes de micronutrientes esenciales tienen una mayor probabilidad de tener hijos con condiciones congénitas como las que se abordan en este proyecto. </w:t>
      </w:r>
      <w:r>
        <w:rPr>
          <w:rFonts w:ascii="Arial" w:eastAsia="Arial" w:hAnsi="Arial" w:cs="Arial"/>
        </w:rPr>
        <w:br/>
      </w:r>
      <w:r>
        <w:rPr>
          <w:rFonts w:ascii="Arial" w:eastAsia="Arial" w:hAnsi="Arial" w:cs="Arial"/>
        </w:rPr>
        <w:br/>
      </w:r>
      <w:r>
        <w:rPr>
          <w:rFonts w:ascii="Arial" w:eastAsia="Arial" w:hAnsi="Arial" w:cs="Arial"/>
        </w:rPr>
        <w:lastRenderedPageBreak/>
        <w:t xml:space="preserve">Por tal motivo, se sugiere una inclusión significativa de un artículo sobre la materia en el proyecto. </w:t>
      </w:r>
    </w:p>
    <w:p w:rsidR="00AF7CA1" w:rsidRDefault="00561573">
      <w:pPr>
        <w:jc w:val="both"/>
        <w:rPr>
          <w:rFonts w:ascii="Arial" w:eastAsia="Arial" w:hAnsi="Arial" w:cs="Arial"/>
          <w:b/>
        </w:rPr>
      </w:pPr>
      <w:r>
        <w:rPr>
          <w:rFonts w:ascii="Arial" w:eastAsia="Arial" w:hAnsi="Arial" w:cs="Arial"/>
          <w:b/>
        </w:rPr>
        <w:t>VIII. PLIEGO DE MODIFICACIONES</w:t>
      </w:r>
    </w:p>
    <w:p w:rsidR="00AF7CA1" w:rsidRDefault="00561573">
      <w:pPr>
        <w:jc w:val="both"/>
        <w:rPr>
          <w:rFonts w:ascii="Arial" w:eastAsia="Arial" w:hAnsi="Arial" w:cs="Arial"/>
        </w:rPr>
      </w:pPr>
      <w:r>
        <w:rPr>
          <w:rFonts w:ascii="Arial" w:eastAsia="Arial" w:hAnsi="Arial" w:cs="Arial"/>
        </w:rPr>
        <w:t>A continuación, se encuentran las modificaciones propuestas en calidad de ponentes:</w:t>
      </w:r>
    </w:p>
    <w:tbl>
      <w:tblPr>
        <w:tblStyle w:val="a8"/>
        <w:tblW w:w="937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495"/>
        <w:gridCol w:w="2280"/>
      </w:tblGrid>
      <w:tr w:rsidR="00AF7CA1">
        <w:trPr>
          <w:trHeight w:val="220"/>
        </w:trPr>
        <w:tc>
          <w:tcPr>
            <w:tcW w:w="3600" w:type="dxa"/>
            <w:shd w:val="clear" w:color="auto" w:fill="DBDBDB"/>
            <w:vAlign w:val="center"/>
          </w:tcPr>
          <w:p w:rsidR="00AF7CA1" w:rsidRDefault="00561573">
            <w:pPr>
              <w:jc w:val="center"/>
              <w:rPr>
                <w:rFonts w:ascii="Arial" w:eastAsia="Arial" w:hAnsi="Arial" w:cs="Arial"/>
                <w:sz w:val="20"/>
                <w:szCs w:val="20"/>
              </w:rPr>
            </w:pPr>
            <w:r>
              <w:rPr>
                <w:rFonts w:ascii="Arial" w:eastAsia="Arial" w:hAnsi="Arial" w:cs="Arial"/>
                <w:sz w:val="20"/>
                <w:szCs w:val="20"/>
              </w:rPr>
              <w:t>TEXTO RADICADO</w:t>
            </w:r>
          </w:p>
        </w:tc>
        <w:tc>
          <w:tcPr>
            <w:tcW w:w="3495" w:type="dxa"/>
            <w:shd w:val="clear" w:color="auto" w:fill="DBDBDB"/>
            <w:vAlign w:val="center"/>
          </w:tcPr>
          <w:p w:rsidR="00AF7CA1" w:rsidRDefault="00561573">
            <w:pPr>
              <w:jc w:val="center"/>
              <w:rPr>
                <w:rFonts w:ascii="Arial" w:eastAsia="Arial" w:hAnsi="Arial" w:cs="Arial"/>
                <w:sz w:val="20"/>
                <w:szCs w:val="20"/>
              </w:rPr>
            </w:pPr>
            <w:r>
              <w:rPr>
                <w:rFonts w:ascii="Arial" w:eastAsia="Arial" w:hAnsi="Arial" w:cs="Arial"/>
                <w:sz w:val="20"/>
                <w:szCs w:val="20"/>
              </w:rPr>
              <w:t>TEXTO PROPUESTO PARA PRIMER DEBATE</w:t>
            </w:r>
          </w:p>
        </w:tc>
        <w:tc>
          <w:tcPr>
            <w:tcW w:w="2280" w:type="dxa"/>
            <w:vMerge w:val="restart"/>
            <w:shd w:val="clear" w:color="auto" w:fill="DBDBDB"/>
            <w:vAlign w:val="center"/>
          </w:tcPr>
          <w:p w:rsidR="00AF7CA1" w:rsidRDefault="00561573">
            <w:pPr>
              <w:jc w:val="center"/>
              <w:rPr>
                <w:rFonts w:ascii="Arial" w:eastAsia="Arial" w:hAnsi="Arial" w:cs="Arial"/>
                <w:sz w:val="20"/>
                <w:szCs w:val="20"/>
              </w:rPr>
            </w:pPr>
            <w:r>
              <w:rPr>
                <w:rFonts w:ascii="Arial" w:eastAsia="Arial" w:hAnsi="Arial" w:cs="Arial"/>
                <w:sz w:val="20"/>
                <w:szCs w:val="20"/>
              </w:rPr>
              <w:t>OBSERVACIONES</w:t>
            </w:r>
          </w:p>
        </w:tc>
      </w:tr>
      <w:tr w:rsidR="00AF7CA1">
        <w:trPr>
          <w:trHeight w:val="435"/>
        </w:trPr>
        <w:tc>
          <w:tcPr>
            <w:tcW w:w="3600" w:type="dxa"/>
            <w:shd w:val="clear" w:color="auto" w:fill="D9D9D9"/>
          </w:tcPr>
          <w:p w:rsidR="00AF7CA1" w:rsidRDefault="00561573">
            <w:pPr>
              <w:pBdr>
                <w:top w:val="nil"/>
                <w:left w:val="nil"/>
                <w:bottom w:val="nil"/>
                <w:right w:val="nil"/>
                <w:between w:val="nil"/>
              </w:pBdr>
              <w:jc w:val="center"/>
              <w:rPr>
                <w:rFonts w:ascii="Arial" w:eastAsia="Arial" w:hAnsi="Arial" w:cs="Arial"/>
                <w:strike/>
                <w:color w:val="FF0000"/>
                <w:sz w:val="20"/>
                <w:szCs w:val="20"/>
              </w:rPr>
            </w:pPr>
            <w:r>
              <w:rPr>
                <w:rFonts w:ascii="Arial" w:eastAsia="Arial" w:hAnsi="Arial" w:cs="Arial"/>
                <w:sz w:val="20"/>
                <w:szCs w:val="20"/>
              </w:rPr>
              <w:t>“POR MEDIO DEL CUAL SE DECLARA EL 19 DE SEPTIEMBRE COMO EL DÍA DISTRITAL DE LA NIÑEZ CON CONDICIONES CRANEOFACIALES CONGÉNITAS EN BOGOTÁ D.C., Y SE DICTAN OTRAS DISPOSICIONES</w:t>
            </w:r>
            <w:r>
              <w:rPr>
                <w:rFonts w:ascii="Arial" w:eastAsia="Arial" w:hAnsi="Arial" w:cs="Arial"/>
                <w:strike/>
                <w:sz w:val="20"/>
                <w:szCs w:val="20"/>
              </w:rPr>
              <w:t xml:space="preserve"> </w:t>
            </w:r>
            <w:r>
              <w:rPr>
                <w:rFonts w:ascii="Arial" w:eastAsia="Arial" w:hAnsi="Arial" w:cs="Arial"/>
                <w:strike/>
                <w:color w:val="FF0000"/>
                <w:sz w:val="20"/>
                <w:szCs w:val="20"/>
              </w:rPr>
              <w:t>PARA SU INCLUSIÓN”</w:t>
            </w:r>
          </w:p>
        </w:tc>
        <w:tc>
          <w:tcPr>
            <w:tcW w:w="3495" w:type="dxa"/>
            <w:shd w:val="clear" w:color="auto" w:fill="D9D9D9"/>
          </w:tcPr>
          <w:p w:rsidR="00AF7CA1" w:rsidRDefault="00561573">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“POR MEDIO DEL CUAL SE DECLARA EL 19 DE SEPTIEMBRE COMO  DÍA DISTRITAL DE LA NIÑEZ CON CONDICIONES CRANEOFACIALES CONGÉNITAS EN BOGOTÁ D.C., Y SE DICTAN OTRAS DISPOSICIONES ”</w:t>
            </w:r>
          </w:p>
        </w:tc>
        <w:tc>
          <w:tcPr>
            <w:tcW w:w="2280" w:type="dxa"/>
            <w:vMerge/>
            <w:shd w:val="clear" w:color="auto" w:fill="DBDBDB"/>
            <w:vAlign w:val="center"/>
          </w:tcPr>
          <w:p w:rsidR="00AF7CA1" w:rsidRDefault="00AF7CA1">
            <w:pPr>
              <w:widowControl w:val="0"/>
              <w:pBdr>
                <w:top w:val="nil"/>
                <w:left w:val="nil"/>
                <w:bottom w:val="nil"/>
                <w:right w:val="nil"/>
                <w:between w:val="nil"/>
              </w:pBdr>
              <w:spacing w:line="276" w:lineRule="auto"/>
              <w:rPr>
                <w:rFonts w:ascii="Arial" w:eastAsia="Arial" w:hAnsi="Arial" w:cs="Arial"/>
                <w:sz w:val="20"/>
                <w:szCs w:val="20"/>
              </w:rPr>
            </w:pPr>
          </w:p>
        </w:tc>
      </w:tr>
      <w:tr w:rsidR="00AF7CA1">
        <w:trPr>
          <w:trHeight w:val="360"/>
        </w:trPr>
        <w:tc>
          <w:tcPr>
            <w:tcW w:w="3600" w:type="dxa"/>
          </w:tcPr>
          <w:p w:rsidR="00AF7CA1" w:rsidRDefault="00561573">
            <w:pPr>
              <w:ind w:firstLine="720"/>
              <w:jc w:val="both"/>
              <w:rPr>
                <w:rFonts w:ascii="Arial" w:eastAsia="Arial" w:hAnsi="Arial" w:cs="Arial"/>
                <w:strike/>
                <w:color w:val="FF0000"/>
                <w:sz w:val="20"/>
                <w:szCs w:val="20"/>
              </w:rPr>
            </w:pPr>
            <w:r>
              <w:rPr>
                <w:rFonts w:ascii="Arial" w:eastAsia="Arial" w:hAnsi="Arial" w:cs="Arial"/>
                <w:sz w:val="20"/>
                <w:szCs w:val="20"/>
              </w:rPr>
              <w:t xml:space="preserve">Artículo 1°. Objeto. Declarar el 19 de septiembre como el Día Distrital de la niñez con </w:t>
            </w:r>
            <w:r>
              <w:rPr>
                <w:rFonts w:ascii="Arial" w:eastAsia="Arial" w:hAnsi="Arial" w:cs="Arial"/>
                <w:strike/>
                <w:color w:val="FF0000"/>
                <w:sz w:val="20"/>
                <w:szCs w:val="20"/>
              </w:rPr>
              <w:t>malformaciones</w:t>
            </w:r>
            <w:r>
              <w:rPr>
                <w:rFonts w:ascii="Arial" w:eastAsia="Arial" w:hAnsi="Arial" w:cs="Arial"/>
                <w:sz w:val="20"/>
                <w:szCs w:val="20"/>
              </w:rPr>
              <w:t xml:space="preserve"> craneofaciales congénitas</w:t>
            </w:r>
            <w:r>
              <w:rPr>
                <w:rFonts w:ascii="Arial" w:eastAsia="Arial" w:hAnsi="Arial" w:cs="Arial"/>
                <w:strike/>
                <w:color w:val="FF0000"/>
                <w:sz w:val="20"/>
                <w:szCs w:val="20"/>
              </w:rPr>
              <w:t xml:space="preserve"> en Bogotá D.C. y definir medidas para enfrentar la discriminación y los prejuicios de la sociedad en pro de garantizar su inclusión real y efectiva en los diferentes ámbitos de la vida cotidiana.</w:t>
            </w:r>
          </w:p>
        </w:tc>
        <w:tc>
          <w:tcPr>
            <w:tcW w:w="3495" w:type="dxa"/>
          </w:tcPr>
          <w:p w:rsidR="00AF7CA1" w:rsidRDefault="00561573">
            <w:pPr>
              <w:jc w:val="both"/>
              <w:rPr>
                <w:rFonts w:ascii="Arial" w:eastAsia="Arial" w:hAnsi="Arial" w:cs="Arial"/>
                <w:color w:val="FF0000"/>
                <w:sz w:val="20"/>
                <w:szCs w:val="20"/>
                <w:u w:val="single"/>
              </w:rPr>
            </w:pPr>
            <w:r>
              <w:rPr>
                <w:rFonts w:ascii="Arial" w:eastAsia="Arial" w:hAnsi="Arial" w:cs="Arial"/>
                <w:color w:val="FF0000"/>
                <w:sz w:val="20"/>
                <w:szCs w:val="20"/>
                <w:u w:val="single"/>
              </w:rPr>
              <w:t xml:space="preserve">ARTÍCULO 1. OBJETO. </w:t>
            </w:r>
            <w:r>
              <w:rPr>
                <w:rFonts w:ascii="Arial" w:eastAsia="Arial" w:hAnsi="Arial" w:cs="Arial"/>
                <w:sz w:val="20"/>
                <w:szCs w:val="20"/>
              </w:rPr>
              <w:t xml:space="preserve">Declarar el 19 de septiembre como el Día Distrital de la niñez con condiciones craneofaciales congénitas </w:t>
            </w:r>
            <w:r>
              <w:rPr>
                <w:rFonts w:ascii="Arial" w:eastAsia="Arial" w:hAnsi="Arial" w:cs="Arial"/>
                <w:color w:val="FF0000"/>
                <w:sz w:val="20"/>
                <w:szCs w:val="20"/>
                <w:u w:val="single"/>
              </w:rPr>
              <w:t>con el fin de prevenir la discriminación  y  garantizar su inclusión real y efectiva en los diferentes ámbitos de la vida cotidiana.</w:t>
            </w:r>
          </w:p>
          <w:p w:rsidR="00AF7CA1" w:rsidRDefault="00AF7CA1">
            <w:pPr>
              <w:jc w:val="both"/>
              <w:rPr>
                <w:rFonts w:ascii="Arial" w:eastAsia="Arial" w:hAnsi="Arial" w:cs="Arial"/>
                <w:color w:val="FF0000"/>
                <w:sz w:val="20"/>
                <w:szCs w:val="20"/>
                <w:u w:val="single"/>
              </w:rPr>
            </w:pPr>
          </w:p>
          <w:p w:rsidR="00AF7CA1" w:rsidRDefault="00AF7CA1">
            <w:pPr>
              <w:jc w:val="both"/>
              <w:rPr>
                <w:rFonts w:ascii="Arial" w:eastAsia="Arial" w:hAnsi="Arial" w:cs="Arial"/>
                <w:color w:val="FF0000"/>
                <w:sz w:val="20"/>
                <w:szCs w:val="20"/>
                <w:u w:val="single"/>
              </w:rPr>
            </w:pP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t>Se elimina la palabra malformaciones y se unifica en todo el articulado la palabra condiciones.</w:t>
            </w:r>
          </w:p>
          <w:p w:rsidR="00AF7CA1" w:rsidRDefault="00561573">
            <w:pPr>
              <w:jc w:val="both"/>
              <w:rPr>
                <w:rFonts w:ascii="Arial" w:eastAsia="Arial" w:hAnsi="Arial" w:cs="Arial"/>
                <w:sz w:val="20"/>
                <w:szCs w:val="20"/>
              </w:rPr>
            </w:pPr>
            <w:r>
              <w:rPr>
                <w:rFonts w:ascii="Arial" w:eastAsia="Arial" w:hAnsi="Arial" w:cs="Arial"/>
                <w:sz w:val="20"/>
                <w:szCs w:val="20"/>
              </w:rPr>
              <w:br/>
              <w:t>Se modifica el texto por redacción, con el propósito de exponer claramente el objetivo del autor</w:t>
            </w:r>
          </w:p>
        </w:tc>
      </w:tr>
      <w:tr w:rsidR="00AF7CA1">
        <w:trPr>
          <w:trHeight w:val="195"/>
        </w:trPr>
        <w:tc>
          <w:tcPr>
            <w:tcW w:w="3600" w:type="dxa"/>
          </w:tcPr>
          <w:p w:rsidR="00AF7CA1" w:rsidRDefault="00561573">
            <w:pPr>
              <w:ind w:firstLine="720"/>
              <w:jc w:val="both"/>
              <w:rPr>
                <w:rFonts w:ascii="Arial" w:eastAsia="Arial" w:hAnsi="Arial" w:cs="Arial"/>
                <w:strike/>
                <w:sz w:val="20"/>
                <w:szCs w:val="20"/>
              </w:rPr>
            </w:pPr>
            <w:r>
              <w:rPr>
                <w:rFonts w:ascii="Arial" w:eastAsia="Arial" w:hAnsi="Arial" w:cs="Arial"/>
                <w:sz w:val="20"/>
                <w:szCs w:val="20"/>
              </w:rPr>
              <w:t>Artículo 2°. Día Distrital de la niñez con condiciones craneofaciales congénitas en</w:t>
            </w:r>
            <w:r>
              <w:rPr>
                <w:rFonts w:ascii="Arial" w:eastAsia="Arial" w:hAnsi="Arial" w:cs="Arial"/>
                <w:strike/>
                <w:color w:val="FF0000"/>
                <w:sz w:val="20"/>
                <w:szCs w:val="20"/>
                <w:u w:val="single"/>
              </w:rPr>
              <w:t xml:space="preserve"> Bogotá D.C</w:t>
            </w:r>
            <w:r>
              <w:rPr>
                <w:rFonts w:ascii="Arial" w:eastAsia="Arial" w:hAnsi="Arial" w:cs="Arial"/>
                <w:sz w:val="20"/>
                <w:szCs w:val="20"/>
              </w:rPr>
              <w:t>. La Administración Distrital, en cabeza de la Secretaría Distrital de Salud</w:t>
            </w:r>
            <w:r>
              <w:rPr>
                <w:rFonts w:ascii="Arial" w:eastAsia="Arial" w:hAnsi="Arial" w:cs="Arial"/>
                <w:strike/>
                <w:color w:val="FF0000"/>
                <w:sz w:val="20"/>
                <w:szCs w:val="20"/>
                <w:u w:val="single"/>
              </w:rPr>
              <w:t xml:space="preserve"> y las demás entidades competentes</w:t>
            </w:r>
            <w:r>
              <w:rPr>
                <w:rFonts w:ascii="Arial" w:eastAsia="Arial" w:hAnsi="Arial" w:cs="Arial"/>
                <w:sz w:val="20"/>
                <w:szCs w:val="20"/>
              </w:rPr>
              <w:t xml:space="preserve">, </w:t>
            </w:r>
            <w:r>
              <w:rPr>
                <w:rFonts w:ascii="Arial" w:eastAsia="Arial" w:hAnsi="Arial" w:cs="Arial"/>
                <w:strike/>
                <w:color w:val="FF0000"/>
                <w:sz w:val="20"/>
                <w:szCs w:val="20"/>
                <w:u w:val="single"/>
              </w:rPr>
              <w:t>propenderá por realizar actividades de sensibilización, concientización y empoderamiento en favor de la inclusión de niños y niñas con malformacione</w:t>
            </w:r>
            <w:r>
              <w:rPr>
                <w:rFonts w:ascii="Arial" w:eastAsia="Arial" w:hAnsi="Arial" w:cs="Arial"/>
                <w:color w:val="FF0000"/>
                <w:sz w:val="20"/>
                <w:szCs w:val="20"/>
                <w:u w:val="single"/>
              </w:rPr>
              <w:t>s</w:t>
            </w:r>
            <w:r>
              <w:rPr>
                <w:rFonts w:ascii="Arial" w:eastAsia="Arial" w:hAnsi="Arial" w:cs="Arial"/>
                <w:sz w:val="20"/>
                <w:szCs w:val="20"/>
              </w:rPr>
              <w:t xml:space="preserve"> craneofaciales congénitas, </w:t>
            </w:r>
            <w:r>
              <w:rPr>
                <w:rFonts w:ascii="Arial" w:eastAsia="Arial" w:hAnsi="Arial" w:cs="Arial"/>
                <w:strike/>
                <w:color w:val="FF0000"/>
                <w:sz w:val="20"/>
                <w:szCs w:val="20"/>
                <w:u w:val="single"/>
              </w:rPr>
              <w:t>dirigidas a la niñez con esta condición, sus familias y la ciudadanía en general, incluyendo la comunidad educativa de la ciudad.</w:t>
            </w:r>
          </w:p>
          <w:p w:rsidR="00AF7CA1" w:rsidRDefault="00AF7CA1">
            <w:pPr>
              <w:jc w:val="both"/>
              <w:rPr>
                <w:rFonts w:ascii="Arial" w:eastAsia="Arial" w:hAnsi="Arial" w:cs="Arial"/>
                <w:sz w:val="20"/>
                <w:szCs w:val="20"/>
              </w:rPr>
            </w:pPr>
          </w:p>
        </w:tc>
        <w:tc>
          <w:tcPr>
            <w:tcW w:w="3495" w:type="dxa"/>
          </w:tcPr>
          <w:p w:rsidR="00AF7CA1" w:rsidRDefault="00561573">
            <w:pPr>
              <w:jc w:val="both"/>
              <w:rPr>
                <w:rFonts w:ascii="Arial" w:eastAsia="Arial" w:hAnsi="Arial" w:cs="Arial"/>
                <w:color w:val="FF0000"/>
                <w:sz w:val="20"/>
                <w:szCs w:val="20"/>
                <w:u w:val="single"/>
              </w:rPr>
            </w:pPr>
            <w:r>
              <w:rPr>
                <w:rFonts w:ascii="Arial" w:eastAsia="Arial" w:hAnsi="Arial" w:cs="Arial"/>
                <w:color w:val="FF0000"/>
                <w:sz w:val="20"/>
                <w:szCs w:val="20"/>
                <w:u w:val="single"/>
              </w:rPr>
              <w:t xml:space="preserve">ARTÍCULO 2.DÍA DISTRITAL DE LA NIÑEZ CON CONDICIONES CRANEOFACIALES CONGÉNITAS. </w:t>
            </w:r>
            <w:r>
              <w:rPr>
                <w:rFonts w:ascii="Arial" w:eastAsia="Arial" w:hAnsi="Arial" w:cs="Arial"/>
                <w:color w:val="FF0000"/>
                <w:sz w:val="20"/>
                <w:szCs w:val="20"/>
                <w:u w:val="single"/>
              </w:rPr>
              <w:br/>
            </w:r>
            <w:r>
              <w:rPr>
                <w:rFonts w:ascii="Arial" w:eastAsia="Arial" w:hAnsi="Arial" w:cs="Arial"/>
                <w:sz w:val="20"/>
                <w:szCs w:val="20"/>
              </w:rPr>
              <w:t xml:space="preserve">La Administración Distrital, en cabeza de la Secretaría Distrital de Salud y las demás entidades </w:t>
            </w:r>
            <w:r>
              <w:rPr>
                <w:rFonts w:ascii="Arial" w:eastAsia="Arial" w:hAnsi="Arial" w:cs="Arial"/>
                <w:color w:val="FF0000"/>
                <w:sz w:val="20"/>
                <w:szCs w:val="20"/>
                <w:u w:val="single"/>
              </w:rPr>
              <w:t>que tengan incidencia en la materia</w:t>
            </w:r>
            <w:r>
              <w:rPr>
                <w:rFonts w:ascii="Arial" w:eastAsia="Arial" w:hAnsi="Arial" w:cs="Arial"/>
                <w:sz w:val="20"/>
                <w:szCs w:val="20"/>
              </w:rPr>
              <w:t xml:space="preserve">, </w:t>
            </w:r>
            <w:r>
              <w:rPr>
                <w:rFonts w:ascii="Arial" w:eastAsia="Arial" w:hAnsi="Arial" w:cs="Arial"/>
                <w:color w:val="FF0000"/>
                <w:sz w:val="20"/>
                <w:szCs w:val="20"/>
                <w:u w:val="single"/>
              </w:rPr>
              <w:t>fomentarán la realización de actividades educativas y lúdicas  en pro del bienestar y el empoderamiento de la niñez con condiciones craneofaciales congénitas, su familia y la comunidad educativa de la ciudad, con el fin de prevenir la discriminacion y promover las buenas prácticas sociales de inclusión y bienestar.</w:t>
            </w:r>
          </w:p>
          <w:p w:rsidR="00AF7CA1" w:rsidRDefault="00AF7CA1">
            <w:pPr>
              <w:jc w:val="both"/>
              <w:rPr>
                <w:rFonts w:ascii="Arial" w:eastAsia="Arial" w:hAnsi="Arial" w:cs="Arial"/>
                <w:sz w:val="20"/>
                <w:szCs w:val="20"/>
              </w:rPr>
            </w:pP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t>Se añade la secretaria distrital de la mujer.</w:t>
            </w:r>
          </w:p>
          <w:p w:rsidR="00AF7CA1" w:rsidRDefault="00AF7CA1">
            <w:pPr>
              <w:jc w:val="both"/>
              <w:rPr>
                <w:rFonts w:ascii="Arial" w:eastAsia="Arial" w:hAnsi="Arial" w:cs="Arial"/>
                <w:sz w:val="20"/>
                <w:szCs w:val="20"/>
              </w:rPr>
            </w:pPr>
          </w:p>
          <w:p w:rsidR="00AF7CA1" w:rsidRDefault="00561573">
            <w:pPr>
              <w:jc w:val="both"/>
              <w:rPr>
                <w:rFonts w:ascii="Arial" w:eastAsia="Arial" w:hAnsi="Arial" w:cs="Arial"/>
                <w:sz w:val="20"/>
                <w:szCs w:val="20"/>
              </w:rPr>
            </w:pPr>
            <w:r>
              <w:rPr>
                <w:rFonts w:ascii="Arial" w:eastAsia="Arial" w:hAnsi="Arial" w:cs="Arial"/>
                <w:sz w:val="20"/>
                <w:szCs w:val="20"/>
              </w:rPr>
              <w:t>Se añaden las alcaldías locales.</w:t>
            </w:r>
            <w:r>
              <w:rPr>
                <w:rFonts w:ascii="Arial" w:eastAsia="Arial" w:hAnsi="Arial" w:cs="Arial"/>
                <w:sz w:val="20"/>
                <w:szCs w:val="20"/>
              </w:rPr>
              <w:br/>
            </w:r>
          </w:p>
          <w:p w:rsidR="00AF7CA1" w:rsidRDefault="00561573">
            <w:pPr>
              <w:jc w:val="both"/>
              <w:rPr>
                <w:rFonts w:ascii="Arial" w:eastAsia="Arial" w:hAnsi="Arial" w:cs="Arial"/>
                <w:sz w:val="20"/>
                <w:szCs w:val="20"/>
              </w:rPr>
            </w:pPr>
            <w:r>
              <w:rPr>
                <w:rFonts w:ascii="Arial" w:eastAsia="Arial" w:hAnsi="Arial" w:cs="Arial"/>
                <w:sz w:val="20"/>
                <w:szCs w:val="20"/>
              </w:rPr>
              <w:t>Se fomentan las actividades educativas y lúdicas en pro del bienestar de la niñez.</w:t>
            </w:r>
          </w:p>
          <w:p w:rsidR="00AF7CA1" w:rsidRDefault="00AF7CA1">
            <w:pPr>
              <w:jc w:val="both"/>
              <w:rPr>
                <w:rFonts w:ascii="Arial" w:eastAsia="Arial" w:hAnsi="Arial" w:cs="Arial"/>
                <w:sz w:val="20"/>
                <w:szCs w:val="20"/>
              </w:rPr>
            </w:pPr>
          </w:p>
          <w:p w:rsidR="00AF7CA1" w:rsidRDefault="00561573">
            <w:pPr>
              <w:jc w:val="both"/>
              <w:rPr>
                <w:rFonts w:ascii="Arial" w:eastAsia="Arial" w:hAnsi="Arial" w:cs="Arial"/>
                <w:sz w:val="20"/>
                <w:szCs w:val="20"/>
              </w:rPr>
            </w:pPr>
            <w:r>
              <w:rPr>
                <w:rFonts w:ascii="Arial" w:eastAsia="Arial" w:hAnsi="Arial" w:cs="Arial"/>
                <w:sz w:val="20"/>
                <w:szCs w:val="20"/>
              </w:rPr>
              <w:t>Se modifica la redacción.</w:t>
            </w:r>
          </w:p>
          <w:p w:rsidR="00AF7CA1" w:rsidRDefault="00AF7CA1">
            <w:pPr>
              <w:jc w:val="both"/>
              <w:rPr>
                <w:rFonts w:ascii="Arial" w:eastAsia="Arial" w:hAnsi="Arial" w:cs="Arial"/>
                <w:sz w:val="20"/>
                <w:szCs w:val="20"/>
              </w:rPr>
            </w:pPr>
          </w:p>
          <w:p w:rsidR="00AF7CA1" w:rsidRDefault="00561573">
            <w:pPr>
              <w:jc w:val="both"/>
              <w:rPr>
                <w:rFonts w:ascii="Arial" w:eastAsia="Arial" w:hAnsi="Arial" w:cs="Arial"/>
                <w:sz w:val="20"/>
                <w:szCs w:val="20"/>
              </w:rPr>
            </w:pPr>
            <w:r>
              <w:rPr>
                <w:rFonts w:ascii="Arial" w:eastAsia="Arial" w:hAnsi="Arial" w:cs="Arial"/>
                <w:sz w:val="20"/>
                <w:szCs w:val="20"/>
              </w:rPr>
              <w:t>Se añade el parágrafo 1. Añadiendo un enfoque diferencial en el sector rural y a las mujeres gestantes con el objetivo de promover la participación articulada.</w:t>
            </w:r>
          </w:p>
        </w:tc>
      </w:tr>
      <w:tr w:rsidR="00AF7CA1">
        <w:tc>
          <w:tcPr>
            <w:tcW w:w="3600" w:type="dxa"/>
          </w:tcPr>
          <w:p w:rsidR="00AF7CA1" w:rsidRDefault="00561573">
            <w:pPr>
              <w:ind w:firstLine="720"/>
              <w:jc w:val="both"/>
              <w:rPr>
                <w:rFonts w:ascii="Arial" w:eastAsia="Arial" w:hAnsi="Arial" w:cs="Arial"/>
                <w:sz w:val="20"/>
                <w:szCs w:val="20"/>
              </w:rPr>
            </w:pPr>
            <w:r>
              <w:rPr>
                <w:rFonts w:ascii="Arial" w:eastAsia="Arial" w:hAnsi="Arial" w:cs="Arial"/>
                <w:sz w:val="20"/>
                <w:szCs w:val="20"/>
              </w:rPr>
              <w:lastRenderedPageBreak/>
              <w:t xml:space="preserve">Artículo 3°. Ámbito de aplicación. El presente acuerdo está dirigido a la niñez con </w:t>
            </w:r>
            <w:r>
              <w:rPr>
                <w:rFonts w:ascii="Arial" w:eastAsia="Arial" w:hAnsi="Arial" w:cs="Arial"/>
                <w:strike/>
                <w:color w:val="FF0000"/>
                <w:sz w:val="20"/>
                <w:szCs w:val="20"/>
                <w:highlight w:val="white"/>
              </w:rPr>
              <w:t>malformaciones</w:t>
            </w:r>
            <w:r>
              <w:rPr>
                <w:rFonts w:ascii="Arial" w:eastAsia="Arial" w:hAnsi="Arial" w:cs="Arial"/>
                <w:sz w:val="20"/>
                <w:szCs w:val="20"/>
              </w:rPr>
              <w:t xml:space="preserve"> craneofaciales congénitas</w:t>
            </w:r>
            <w:r>
              <w:rPr>
                <w:rFonts w:ascii="Arial" w:eastAsia="Arial" w:hAnsi="Arial" w:cs="Arial"/>
                <w:strike/>
                <w:color w:val="FF0000"/>
                <w:sz w:val="20"/>
                <w:szCs w:val="20"/>
                <w:highlight w:val="white"/>
              </w:rPr>
              <w:t xml:space="preserve"> y sus familias con domicilio</w:t>
            </w:r>
            <w:r>
              <w:rPr>
                <w:rFonts w:ascii="Arial" w:eastAsia="Arial" w:hAnsi="Arial" w:cs="Arial"/>
                <w:sz w:val="20"/>
                <w:szCs w:val="20"/>
              </w:rPr>
              <w:t xml:space="preserve"> en Bogotá D.C.</w:t>
            </w:r>
          </w:p>
          <w:p w:rsidR="00AF7CA1" w:rsidRDefault="00561573">
            <w:pPr>
              <w:ind w:firstLine="720"/>
              <w:jc w:val="both"/>
              <w:rPr>
                <w:rFonts w:ascii="Arial" w:eastAsia="Arial" w:hAnsi="Arial" w:cs="Arial"/>
                <w:sz w:val="20"/>
                <w:szCs w:val="20"/>
              </w:rPr>
            </w:pPr>
            <w:r>
              <w:rPr>
                <w:rFonts w:ascii="Arial" w:eastAsia="Arial" w:hAnsi="Arial" w:cs="Arial"/>
                <w:sz w:val="20"/>
                <w:szCs w:val="20"/>
              </w:rPr>
              <w:t xml:space="preserve">Parágrafo. </w:t>
            </w:r>
            <w:r>
              <w:rPr>
                <w:rFonts w:ascii="Arial" w:eastAsia="Arial" w:hAnsi="Arial" w:cs="Arial"/>
                <w:strike/>
                <w:color w:val="FF0000"/>
                <w:sz w:val="20"/>
                <w:szCs w:val="20"/>
                <w:highlight w:val="white"/>
              </w:rPr>
              <w:t xml:space="preserve">La Organización Mundial de la Salud (OMS) define las malformaciones congénitas como alteraciones del desarrollo presentes al momento del nacimiento. Se </w:t>
            </w:r>
            <w:r>
              <w:rPr>
                <w:rFonts w:ascii="Arial" w:eastAsia="Arial" w:hAnsi="Arial" w:cs="Arial"/>
                <w:strike/>
                <w:color w:val="FF0000"/>
                <w:sz w:val="20"/>
                <w:szCs w:val="20"/>
              </w:rPr>
              <w:t>encuentran dentro del grupo de enfermedades huérfanas en el país y tienen un impacto importante en la morbimortalidad infantil</w:t>
            </w:r>
            <w:r>
              <w:rPr>
                <w:rFonts w:ascii="Arial" w:eastAsia="Arial" w:hAnsi="Arial" w:cs="Arial"/>
                <w:sz w:val="20"/>
                <w:szCs w:val="20"/>
              </w:rPr>
              <w:t>.</w:t>
            </w:r>
          </w:p>
        </w:tc>
        <w:tc>
          <w:tcPr>
            <w:tcW w:w="3495" w:type="dxa"/>
          </w:tcPr>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ARTÍCULO 3. LINEAMIENTOS PARA LA IMPLEMENTACIÓN DEL DÍA DISTRITAL DE LA NIÑEZ CON CONDICIONES CRANEOFACIALES CONGÉNITAS. Para garantizar el impacto positivo de esta conmemoración, la Administración Distrital, en articulación con las entidades competentes, adoptará los siguientes lineamientos.</w:t>
            </w:r>
          </w:p>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1.</w:t>
            </w:r>
            <w:r>
              <w:rPr>
                <w:rFonts w:ascii="Arial" w:eastAsia="Arial" w:hAnsi="Arial" w:cs="Arial"/>
                <w:color w:val="FF0000"/>
                <w:sz w:val="20"/>
                <w:szCs w:val="20"/>
              </w:rPr>
              <w:tab/>
              <w:t>Se promoverán festivales, encuentros y espacios de juego adaptados que incluyan deportes inclusivos, actividades al aire libre y juegos colaborativos, permitiendo que la niñez con condiciones craneofaciales congénitas participe de manera plena y divertida, fortaleciendo su autoestima y sentido de pertenencia.</w:t>
            </w:r>
          </w:p>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2.</w:t>
            </w:r>
            <w:r>
              <w:rPr>
                <w:rFonts w:ascii="Arial" w:eastAsia="Arial" w:hAnsi="Arial" w:cs="Arial"/>
                <w:color w:val="FF0000"/>
                <w:sz w:val="20"/>
                <w:szCs w:val="20"/>
              </w:rPr>
              <w:tab/>
              <w:t>Se desarrollarán talleres en colegios, bibliotecas y centros comunitarios para promover el respeto y la inclusión de la diversidad facial.</w:t>
            </w:r>
          </w:p>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3.</w:t>
            </w:r>
            <w:r>
              <w:rPr>
                <w:rFonts w:ascii="Arial" w:eastAsia="Arial" w:hAnsi="Arial" w:cs="Arial"/>
                <w:color w:val="FF0000"/>
                <w:sz w:val="20"/>
                <w:szCs w:val="20"/>
              </w:rPr>
              <w:tab/>
              <w:t>Se capacitará a docentes y cuidadores en metodologías pedagógicas que fomenten la integración y el aprendizaje en ambientes inclusivos.</w:t>
            </w:r>
          </w:p>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4.</w:t>
            </w:r>
            <w:r>
              <w:rPr>
                <w:rFonts w:ascii="Arial" w:eastAsia="Arial" w:hAnsi="Arial" w:cs="Arial"/>
                <w:color w:val="FF0000"/>
                <w:sz w:val="20"/>
                <w:szCs w:val="20"/>
              </w:rPr>
              <w:tab/>
              <w:t>Se promoverán espacios de diálogo y encuentros familiares donde se fortalezcan los lazos afectivos y el acompañamiento en el proceso de crecimiento de los niños y niñas.</w:t>
            </w:r>
          </w:p>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5.</w:t>
            </w:r>
            <w:r>
              <w:rPr>
                <w:rFonts w:ascii="Arial" w:eastAsia="Arial" w:hAnsi="Arial" w:cs="Arial"/>
                <w:color w:val="FF0000"/>
                <w:sz w:val="20"/>
                <w:szCs w:val="20"/>
              </w:rPr>
              <w:tab/>
              <w:t>Se promoverán espacios de apoyo para familias, fortaleciendo el acompañamiento emocional y social desde la gestación hasta el desarrollo integral de la niñez, con énfasis en la construcción de redes comunitarias y el acceso a recursos de salud y educación.</w:t>
            </w:r>
          </w:p>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 xml:space="preserve">Parágrafo. Las acciones adelantadas en el marco del día distrital de la niñez con condiciones craneofaciales congénitas velaran por la inclusión de zonas rurales, </w:t>
            </w:r>
            <w:r>
              <w:rPr>
                <w:rFonts w:ascii="Arial" w:eastAsia="Arial" w:hAnsi="Arial" w:cs="Arial"/>
                <w:color w:val="FF0000"/>
                <w:sz w:val="20"/>
                <w:szCs w:val="20"/>
              </w:rPr>
              <w:lastRenderedPageBreak/>
              <w:t>asegurando que la niñez en estos territorios también tenga acceso a las actividades del Día Distrital.</w:t>
            </w: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color w:val="FF0000"/>
                <w:sz w:val="20"/>
                <w:szCs w:val="20"/>
                <w:u w:val="single"/>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lastRenderedPageBreak/>
              <w:t>La implementación de lineamientos claros garantiza que la conmemoración del Día Distrital de la Niñez con Condiciones Craneofaciales Congénitas no se limite a una fecha simbólica, sino que tenga un impacto real y sostenido en la vida de los niños, sus familias y la comunidad. Estos lineamientos permiten estructurar acciones concretas en materia de inclusión, educación, sensibilización y fortalecimiento del entorno familiar, asegurando que las actividades sean pertinentes, accesibles y con un enfoque diferencial.</w:t>
            </w:r>
          </w:p>
        </w:tc>
      </w:tr>
      <w:tr w:rsidR="00AF7CA1">
        <w:trPr>
          <w:trHeight w:val="191"/>
        </w:trPr>
        <w:tc>
          <w:tcPr>
            <w:tcW w:w="3600" w:type="dxa"/>
          </w:tcPr>
          <w:p w:rsidR="00AF7CA1" w:rsidRDefault="00561573">
            <w:pPr>
              <w:ind w:firstLine="720"/>
              <w:jc w:val="both"/>
              <w:rPr>
                <w:rFonts w:ascii="Arial" w:eastAsia="Arial" w:hAnsi="Arial" w:cs="Arial"/>
                <w:sz w:val="20"/>
                <w:szCs w:val="20"/>
              </w:rPr>
            </w:pPr>
            <w:r>
              <w:rPr>
                <w:rFonts w:ascii="Arial" w:eastAsia="Arial" w:hAnsi="Arial" w:cs="Arial"/>
                <w:sz w:val="20"/>
                <w:szCs w:val="20"/>
              </w:rPr>
              <w:lastRenderedPageBreak/>
              <w:t>Artículo 4°. Capacitación y sensibilización en el sector salud. La Administración Distrital, en cabeza de la Secretaría Distrital de Salud y las Subredes Integradas de Servicios de Salud</w:t>
            </w:r>
            <w:r>
              <w:rPr>
                <w:rFonts w:ascii="Arial" w:eastAsia="Arial" w:hAnsi="Arial" w:cs="Arial"/>
                <w:strike/>
                <w:color w:val="FF0000"/>
                <w:sz w:val="20"/>
                <w:szCs w:val="20"/>
              </w:rPr>
              <w:t xml:space="preserve"> -SISS-</w:t>
            </w:r>
            <w:r>
              <w:rPr>
                <w:rFonts w:ascii="Arial" w:eastAsia="Arial" w:hAnsi="Arial" w:cs="Arial"/>
                <w:sz w:val="20"/>
                <w:szCs w:val="20"/>
              </w:rPr>
              <w:t xml:space="preserve"> en el ámbito de sus competencias, fomentará </w:t>
            </w:r>
            <w:r>
              <w:rPr>
                <w:rFonts w:ascii="Arial" w:eastAsia="Arial" w:hAnsi="Arial" w:cs="Arial"/>
                <w:strike/>
                <w:color w:val="FF0000"/>
                <w:sz w:val="20"/>
                <w:szCs w:val="20"/>
              </w:rPr>
              <w:t>acciones de</w:t>
            </w:r>
            <w:r>
              <w:rPr>
                <w:rFonts w:ascii="Arial" w:eastAsia="Arial" w:hAnsi="Arial" w:cs="Arial"/>
                <w:sz w:val="20"/>
                <w:szCs w:val="20"/>
              </w:rPr>
              <w:t xml:space="preserve"> capacitación al personal de salud </w:t>
            </w:r>
            <w:r>
              <w:rPr>
                <w:rFonts w:ascii="Arial" w:eastAsia="Arial" w:hAnsi="Arial" w:cs="Arial"/>
                <w:sz w:val="20"/>
                <w:szCs w:val="20"/>
                <w:highlight w:val="white"/>
              </w:rPr>
              <w:t xml:space="preserve">sobre los signos y síntomas de alarma de las malformaciones craneofaciales congénitas; así como </w:t>
            </w:r>
            <w:r>
              <w:rPr>
                <w:rFonts w:ascii="Arial" w:eastAsia="Arial" w:hAnsi="Arial" w:cs="Arial"/>
                <w:sz w:val="20"/>
                <w:szCs w:val="20"/>
              </w:rPr>
              <w:t xml:space="preserve">de sensibilización y apoyo psicosocial para esta población y su núcleo familiar, </w:t>
            </w:r>
            <w:r>
              <w:rPr>
                <w:rFonts w:ascii="Arial" w:eastAsia="Arial" w:hAnsi="Arial" w:cs="Arial"/>
                <w:strike/>
                <w:color w:val="FF0000"/>
                <w:sz w:val="20"/>
                <w:szCs w:val="20"/>
              </w:rPr>
              <w:t>garantizando en todo momento una atención en salud integral y de calidad.</w:t>
            </w:r>
          </w:p>
          <w:p w:rsidR="00AF7CA1" w:rsidRDefault="00AF7CA1">
            <w:pPr>
              <w:jc w:val="both"/>
              <w:rPr>
                <w:rFonts w:ascii="Arial" w:eastAsia="Arial" w:hAnsi="Arial" w:cs="Arial"/>
                <w:sz w:val="20"/>
                <w:szCs w:val="20"/>
              </w:rPr>
            </w:pPr>
          </w:p>
        </w:tc>
        <w:tc>
          <w:tcPr>
            <w:tcW w:w="3495" w:type="dxa"/>
          </w:tcPr>
          <w:p w:rsidR="00AF7CA1" w:rsidRDefault="00561573">
            <w:pPr>
              <w:jc w:val="both"/>
              <w:rPr>
                <w:rFonts w:ascii="Arial" w:eastAsia="Arial" w:hAnsi="Arial" w:cs="Arial"/>
                <w:color w:val="FF0000"/>
                <w:sz w:val="20"/>
                <w:szCs w:val="20"/>
                <w:u w:val="single"/>
              </w:rPr>
            </w:pPr>
            <w:r>
              <w:rPr>
                <w:rFonts w:ascii="Arial" w:eastAsia="Arial" w:hAnsi="Arial" w:cs="Arial"/>
                <w:color w:val="FF0000"/>
                <w:sz w:val="20"/>
                <w:szCs w:val="20"/>
                <w:u w:val="single"/>
              </w:rPr>
              <w:t>ARTÍCULO 4. CAPACITACIÓN Y SENSIBILIZACIÓN</w:t>
            </w:r>
          </w:p>
          <w:p w:rsidR="00AF7CA1" w:rsidRDefault="00AF7CA1">
            <w:pPr>
              <w:jc w:val="both"/>
              <w:rPr>
                <w:rFonts w:ascii="Arial" w:eastAsia="Arial" w:hAnsi="Arial" w:cs="Arial"/>
                <w:color w:val="FF0000"/>
                <w:sz w:val="20"/>
                <w:szCs w:val="20"/>
                <w:u w:val="single"/>
              </w:rPr>
            </w:pPr>
          </w:p>
          <w:p w:rsidR="00AF7CA1" w:rsidRDefault="00561573">
            <w:pPr>
              <w:jc w:val="both"/>
              <w:rPr>
                <w:rFonts w:ascii="Arial" w:eastAsia="Arial" w:hAnsi="Arial" w:cs="Arial"/>
                <w:sz w:val="20"/>
                <w:szCs w:val="20"/>
              </w:rPr>
            </w:pPr>
            <w:r>
              <w:rPr>
                <w:rFonts w:ascii="Arial" w:eastAsia="Arial" w:hAnsi="Arial" w:cs="Arial"/>
                <w:sz w:val="20"/>
                <w:szCs w:val="20"/>
              </w:rPr>
              <w:t>La Administración Distrital, en cabeza de la Secretaría Distrital de Salud, las Subredes Integradas de Servicios de Salud en el ámbito de sus competencias, fomentará acciones de capacitación al personal de salud sobre los signos y síntomas de alarma de las malformaciones craneofaciales congénitas; así como de sensibilización y apoyo psicosocial para esta población y su núcleo familiar, garantizando en todo momento una atención en salud integral y de calidad.</w:t>
            </w:r>
          </w:p>
          <w:p w:rsidR="00AF7CA1" w:rsidRDefault="00AF7CA1">
            <w:pPr>
              <w:jc w:val="both"/>
              <w:rPr>
                <w:rFonts w:ascii="Arial" w:eastAsia="Arial" w:hAnsi="Arial" w:cs="Arial"/>
                <w:sz w:val="20"/>
                <w:szCs w:val="20"/>
                <w:highlight w:val="white"/>
              </w:rPr>
            </w:pPr>
          </w:p>
        </w:tc>
        <w:tc>
          <w:tcPr>
            <w:tcW w:w="2280" w:type="dxa"/>
          </w:tcPr>
          <w:p w:rsidR="00AF7CA1" w:rsidRDefault="00AF7CA1">
            <w:pPr>
              <w:jc w:val="both"/>
              <w:rPr>
                <w:rFonts w:ascii="Arial" w:eastAsia="Arial" w:hAnsi="Arial" w:cs="Arial"/>
                <w:sz w:val="20"/>
                <w:szCs w:val="20"/>
              </w:rPr>
            </w:pPr>
          </w:p>
        </w:tc>
      </w:tr>
      <w:tr w:rsidR="00AF7CA1">
        <w:trPr>
          <w:trHeight w:val="7084"/>
        </w:trPr>
        <w:tc>
          <w:tcPr>
            <w:tcW w:w="3600" w:type="dxa"/>
          </w:tcPr>
          <w:p w:rsidR="00AF7CA1" w:rsidRDefault="00561573">
            <w:pPr>
              <w:ind w:firstLine="720"/>
              <w:jc w:val="both"/>
              <w:rPr>
                <w:rFonts w:ascii="Arial" w:eastAsia="Arial" w:hAnsi="Arial" w:cs="Arial"/>
                <w:strike/>
                <w:color w:val="FF0000"/>
                <w:sz w:val="20"/>
                <w:szCs w:val="20"/>
              </w:rPr>
            </w:pPr>
            <w:r>
              <w:rPr>
                <w:rFonts w:ascii="Arial" w:eastAsia="Arial" w:hAnsi="Arial" w:cs="Arial"/>
                <w:sz w:val="20"/>
                <w:szCs w:val="20"/>
              </w:rPr>
              <w:lastRenderedPageBreak/>
              <w:t xml:space="preserve">Artículo 5°. Educación inclusiva. La Administración Distrital, en cabeza de la Secretaría de Educación del Distrito y la Secretaría Distrital de Integración Social, fomentará el respeto e inclusión de la niñez con </w:t>
            </w:r>
            <w:r>
              <w:rPr>
                <w:rFonts w:ascii="Arial" w:eastAsia="Arial" w:hAnsi="Arial" w:cs="Arial"/>
                <w:strike/>
                <w:color w:val="FF0000"/>
                <w:sz w:val="20"/>
                <w:szCs w:val="20"/>
              </w:rPr>
              <w:t xml:space="preserve">malformaciones </w:t>
            </w:r>
            <w:r>
              <w:rPr>
                <w:rFonts w:ascii="Arial" w:eastAsia="Arial" w:hAnsi="Arial" w:cs="Arial"/>
                <w:sz w:val="20"/>
                <w:szCs w:val="20"/>
              </w:rPr>
              <w:t xml:space="preserve">craneofaciales congénitas en los </w:t>
            </w:r>
            <w:r>
              <w:rPr>
                <w:rFonts w:ascii="Arial" w:eastAsia="Arial" w:hAnsi="Arial" w:cs="Arial"/>
                <w:strike/>
                <w:color w:val="FF0000"/>
                <w:sz w:val="20"/>
                <w:szCs w:val="20"/>
              </w:rPr>
              <w:t>jardines infantiles y las instituciones educativas de la ciudad para generar una sana convivencia escolar y disminuir barreras de tipo actitudinal en la comunidad educativa.</w:t>
            </w:r>
          </w:p>
          <w:p w:rsidR="00AF7CA1" w:rsidRDefault="00561573">
            <w:pPr>
              <w:ind w:firstLine="720"/>
              <w:jc w:val="both"/>
              <w:rPr>
                <w:rFonts w:ascii="Arial" w:eastAsia="Arial" w:hAnsi="Arial" w:cs="Arial"/>
                <w:sz w:val="20"/>
                <w:szCs w:val="20"/>
              </w:rPr>
            </w:pPr>
            <w:r>
              <w:rPr>
                <w:rFonts w:ascii="Arial" w:eastAsia="Arial" w:hAnsi="Arial" w:cs="Arial"/>
                <w:strike/>
                <w:color w:val="FF0000"/>
                <w:sz w:val="20"/>
                <w:szCs w:val="20"/>
              </w:rPr>
              <w:t>Parágrafo 1. Para efectos de lo dispuesto en este artículo se propiciarán actividades que hagan uso de herramientas lúdicas y pedagógicas al interior de los jardines infantiles y colegios oficiales del Distrito.</w:t>
            </w:r>
          </w:p>
          <w:p w:rsidR="00AF7CA1" w:rsidRDefault="00561573">
            <w:pPr>
              <w:ind w:firstLine="720"/>
              <w:jc w:val="both"/>
              <w:rPr>
                <w:rFonts w:ascii="Arial" w:eastAsia="Arial" w:hAnsi="Arial" w:cs="Arial"/>
                <w:sz w:val="20"/>
                <w:szCs w:val="20"/>
              </w:rPr>
            </w:pPr>
            <w:r>
              <w:rPr>
                <w:rFonts w:ascii="Arial" w:eastAsia="Arial" w:hAnsi="Arial" w:cs="Arial"/>
                <w:sz w:val="20"/>
                <w:szCs w:val="20"/>
              </w:rPr>
              <w:t>Parágrafo 2. La Administración Distrital sensibilizará y capacitará periódicamente a la comunidad educativa de las instituciones de que trata el presente artículo, incluyendo al personal directivo, administrativos, docentes, padres y madres de familia y cuidadores.</w:t>
            </w:r>
          </w:p>
        </w:tc>
        <w:tc>
          <w:tcPr>
            <w:tcW w:w="3495" w:type="dxa"/>
          </w:tcPr>
          <w:p w:rsidR="00AF7CA1" w:rsidRDefault="00561573">
            <w:pPr>
              <w:jc w:val="both"/>
              <w:rPr>
                <w:rFonts w:ascii="Arial" w:eastAsia="Arial" w:hAnsi="Arial" w:cs="Arial"/>
                <w:sz w:val="20"/>
                <w:szCs w:val="20"/>
              </w:rPr>
            </w:pPr>
            <w:r>
              <w:rPr>
                <w:rFonts w:ascii="Arial" w:eastAsia="Arial" w:hAnsi="Arial" w:cs="Arial"/>
                <w:sz w:val="20"/>
                <w:szCs w:val="20"/>
              </w:rPr>
              <w:t xml:space="preserve">ARTÍCULO 5. EDUCACIÓN INCLUSIVA. La Administración Distrital, en cabeza de la Secretaría de Educación del Distrito y la Secretaría Distrital de Integración Social, fomentará el respeto e inclusión de la niñez con condiciones craneofaciales congénitas en </w:t>
            </w:r>
            <w:r>
              <w:rPr>
                <w:rFonts w:ascii="Arial" w:eastAsia="Arial" w:hAnsi="Arial" w:cs="Arial"/>
                <w:color w:val="FF0000"/>
                <w:sz w:val="20"/>
                <w:szCs w:val="20"/>
              </w:rPr>
              <w:t>las instituciones educativas públicas distritales</w:t>
            </w:r>
            <w:r>
              <w:rPr>
                <w:rFonts w:ascii="Arial" w:eastAsia="Arial" w:hAnsi="Arial" w:cs="Arial"/>
                <w:sz w:val="20"/>
                <w:szCs w:val="20"/>
              </w:rPr>
              <w:t xml:space="preserve"> de Bogotá D.C con el fin de promover el bienestar de la niñez, fomentar una sana convivencia escolar y disminuir barreras de tipo actitudinal en la comunidad educativa.</w:t>
            </w: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561573">
            <w:pPr>
              <w:jc w:val="both"/>
              <w:rPr>
                <w:rFonts w:ascii="Arial" w:eastAsia="Arial" w:hAnsi="Arial" w:cs="Arial"/>
                <w:sz w:val="20"/>
                <w:szCs w:val="20"/>
              </w:rPr>
            </w:pPr>
            <w:r>
              <w:rPr>
                <w:rFonts w:ascii="Arial" w:eastAsia="Arial" w:hAnsi="Arial" w:cs="Arial"/>
                <w:sz w:val="20"/>
                <w:szCs w:val="20"/>
              </w:rPr>
              <w:t>Parágrafo 1. La Administración Distrital sensibilizará y capacitará periódicamente a la comunidad educativa de los colegios distritales, incluyendo al personal directivo, administrativos, docentes, padres y madres de familia y cuidadores.</w:t>
            </w:r>
          </w:p>
          <w:p w:rsidR="00AF7CA1" w:rsidRDefault="00AF7CA1">
            <w:pPr>
              <w:jc w:val="both"/>
              <w:rPr>
                <w:rFonts w:ascii="Arial" w:eastAsia="Arial" w:hAnsi="Arial" w:cs="Arial"/>
                <w:sz w:val="20"/>
                <w:szCs w:val="20"/>
              </w:rPr>
            </w:pP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t xml:space="preserve">Se modifica la redacción, conforme a la modificación del artículo inmediatamente anterior. </w:t>
            </w: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tc>
      </w:tr>
      <w:tr w:rsidR="00AF7CA1">
        <w:tc>
          <w:tcPr>
            <w:tcW w:w="3600" w:type="dxa"/>
          </w:tcPr>
          <w:p w:rsidR="00AF7CA1" w:rsidRDefault="00561573">
            <w:pPr>
              <w:ind w:firstLine="720"/>
              <w:jc w:val="both"/>
              <w:rPr>
                <w:rFonts w:ascii="Arial" w:eastAsia="Arial" w:hAnsi="Arial" w:cs="Arial"/>
                <w:sz w:val="20"/>
                <w:szCs w:val="20"/>
              </w:rPr>
            </w:pPr>
            <w:r>
              <w:rPr>
                <w:rFonts w:ascii="Arial" w:eastAsia="Arial" w:hAnsi="Arial" w:cs="Arial"/>
                <w:sz w:val="20"/>
                <w:szCs w:val="20"/>
              </w:rPr>
              <w:t>Artículo 6. Inclusión deportiva, cultural y artística. La Administración Distrital, en cabeza de la Secretaría Distrital de Cultura, Recreación y Deporte y en coordinación con las Alcaldías Locales, buscará la vinculación efectiva de la niñez con malformaciones craneofaciales congénitas en los planes, programas, proyectos, estrategias y actividades deportivas, culturales y artísticas que se implementen desde la entrada en vigencia del presente Acuerdo, garantizando los ajustes razonables para su accesibilidad.</w:t>
            </w:r>
          </w:p>
        </w:tc>
        <w:tc>
          <w:tcPr>
            <w:tcW w:w="3495" w:type="dxa"/>
          </w:tcPr>
          <w:p w:rsidR="00AF7CA1" w:rsidRDefault="00561573">
            <w:pPr>
              <w:jc w:val="both"/>
              <w:rPr>
                <w:rFonts w:ascii="Arial" w:eastAsia="Arial" w:hAnsi="Arial" w:cs="Arial"/>
                <w:color w:val="FF0000"/>
                <w:sz w:val="20"/>
                <w:szCs w:val="20"/>
              </w:rPr>
            </w:pPr>
            <w:r>
              <w:rPr>
                <w:rFonts w:ascii="Arial" w:eastAsia="Arial" w:hAnsi="Arial" w:cs="Arial"/>
                <w:color w:val="FF0000"/>
                <w:sz w:val="20"/>
                <w:szCs w:val="20"/>
              </w:rPr>
              <w:t>ARTÍCULO 6. INCLUSIÓN DEPORTIVA, CULTURAL Y ARTÍSTICA.</w:t>
            </w:r>
          </w:p>
          <w:p w:rsidR="00AF7CA1" w:rsidRDefault="00AF7CA1">
            <w:pPr>
              <w:jc w:val="both"/>
              <w:rPr>
                <w:rFonts w:ascii="Arial" w:eastAsia="Arial" w:hAnsi="Arial" w:cs="Arial"/>
                <w:sz w:val="20"/>
                <w:szCs w:val="20"/>
              </w:rPr>
            </w:pPr>
          </w:p>
          <w:p w:rsidR="00AF7CA1" w:rsidRDefault="00561573">
            <w:pPr>
              <w:jc w:val="both"/>
              <w:rPr>
                <w:rFonts w:ascii="Arial" w:eastAsia="Arial" w:hAnsi="Arial" w:cs="Arial"/>
                <w:sz w:val="20"/>
                <w:szCs w:val="20"/>
              </w:rPr>
            </w:pPr>
            <w:r>
              <w:rPr>
                <w:rFonts w:ascii="Arial" w:eastAsia="Arial" w:hAnsi="Arial" w:cs="Arial"/>
                <w:sz w:val="20"/>
                <w:szCs w:val="20"/>
              </w:rPr>
              <w:t>La Administración Distrital, en cabeza de la Secretaría Distrital de Cultura, Recreación y Deporte y en coordinación con las Alcaldías Locales</w:t>
            </w:r>
            <w:r>
              <w:rPr>
                <w:rFonts w:ascii="Arial" w:eastAsia="Arial" w:hAnsi="Arial" w:cs="Arial"/>
                <w:sz w:val="20"/>
                <w:szCs w:val="20"/>
                <w:u w:val="single"/>
              </w:rPr>
              <w:t xml:space="preserve"> </w:t>
            </w:r>
            <w:r>
              <w:rPr>
                <w:rFonts w:ascii="Arial" w:eastAsia="Arial" w:hAnsi="Arial" w:cs="Arial"/>
                <w:color w:val="FF0000"/>
                <w:sz w:val="20"/>
                <w:szCs w:val="20"/>
                <w:u w:val="single"/>
              </w:rPr>
              <w:t>y entidades que considere</w:t>
            </w:r>
            <w:r>
              <w:rPr>
                <w:rFonts w:ascii="Arial" w:eastAsia="Arial" w:hAnsi="Arial" w:cs="Arial"/>
                <w:sz w:val="20"/>
                <w:szCs w:val="20"/>
              </w:rPr>
              <w:t xml:space="preserve">, buscará la vinculación efectiva de la niñez con </w:t>
            </w:r>
            <w:r>
              <w:rPr>
                <w:rFonts w:ascii="Arial" w:eastAsia="Arial" w:hAnsi="Arial" w:cs="Arial"/>
                <w:color w:val="FF0000"/>
                <w:sz w:val="20"/>
                <w:szCs w:val="20"/>
              </w:rPr>
              <w:t>condiciones</w:t>
            </w:r>
            <w:r>
              <w:rPr>
                <w:rFonts w:ascii="Arial" w:eastAsia="Arial" w:hAnsi="Arial" w:cs="Arial"/>
                <w:sz w:val="20"/>
                <w:szCs w:val="20"/>
              </w:rPr>
              <w:t xml:space="preserve"> craneofaciales congénitas en los planes, programas, proyectos, estrategias y actividades deportivas, culturales y artísticas que se implementen desde la entrada en vigencia del presente Acuerdo, garantizando los ajustes razonables para su accesibilidad.</w:t>
            </w:r>
          </w:p>
          <w:p w:rsidR="00AF7CA1" w:rsidRDefault="00AF7CA1">
            <w:pPr>
              <w:jc w:val="both"/>
              <w:rPr>
                <w:rFonts w:ascii="Arial" w:eastAsia="Arial" w:hAnsi="Arial" w:cs="Arial"/>
                <w:sz w:val="20"/>
                <w:szCs w:val="20"/>
              </w:rPr>
            </w:pP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t>Se modifica la redacción.</w:t>
            </w:r>
          </w:p>
          <w:p w:rsidR="00AF7CA1" w:rsidRDefault="00AF7CA1">
            <w:pPr>
              <w:jc w:val="both"/>
              <w:rPr>
                <w:rFonts w:ascii="Arial" w:eastAsia="Arial" w:hAnsi="Arial" w:cs="Arial"/>
                <w:sz w:val="20"/>
                <w:szCs w:val="20"/>
              </w:rPr>
            </w:pPr>
          </w:p>
          <w:p w:rsidR="00AF7CA1" w:rsidRDefault="00561573">
            <w:pPr>
              <w:jc w:val="both"/>
              <w:rPr>
                <w:rFonts w:ascii="Arial" w:eastAsia="Arial" w:hAnsi="Arial" w:cs="Arial"/>
                <w:sz w:val="20"/>
                <w:szCs w:val="20"/>
              </w:rPr>
            </w:pPr>
            <w:r>
              <w:rPr>
                <w:rFonts w:ascii="Arial" w:eastAsia="Arial" w:hAnsi="Arial" w:cs="Arial"/>
                <w:sz w:val="20"/>
                <w:szCs w:val="20"/>
              </w:rPr>
              <w:t>Se añaden las entidades que considere para ampliar la participación.</w:t>
            </w:r>
          </w:p>
          <w:p w:rsidR="00AF7CA1" w:rsidRDefault="00AF7CA1">
            <w:pPr>
              <w:jc w:val="both"/>
              <w:rPr>
                <w:rFonts w:ascii="Arial" w:eastAsia="Arial" w:hAnsi="Arial" w:cs="Arial"/>
                <w:sz w:val="20"/>
                <w:szCs w:val="20"/>
              </w:rPr>
            </w:pPr>
          </w:p>
        </w:tc>
      </w:tr>
      <w:tr w:rsidR="00AF7CA1">
        <w:tc>
          <w:tcPr>
            <w:tcW w:w="3600" w:type="dxa"/>
          </w:tcPr>
          <w:p w:rsidR="00AF7CA1" w:rsidRDefault="00561573">
            <w:pPr>
              <w:ind w:firstLine="720"/>
              <w:jc w:val="both"/>
              <w:rPr>
                <w:rFonts w:ascii="Arial" w:eastAsia="Arial" w:hAnsi="Arial" w:cs="Arial"/>
                <w:sz w:val="20"/>
                <w:szCs w:val="20"/>
              </w:rPr>
            </w:pPr>
            <w:r>
              <w:rPr>
                <w:rFonts w:ascii="Arial" w:eastAsia="Arial" w:hAnsi="Arial" w:cs="Arial"/>
                <w:sz w:val="20"/>
                <w:szCs w:val="20"/>
              </w:rPr>
              <w:lastRenderedPageBreak/>
              <w:t>Artículo 7°. Reglamentación e implementación. La Administración Distrital reglamentará y dará inicio a la implementación del presente Acuerdo dentro de los seis (6) meses siguientes a su entrada en vigencia.</w:t>
            </w:r>
          </w:p>
          <w:p w:rsidR="00AF7CA1" w:rsidRDefault="00AF7CA1">
            <w:pPr>
              <w:ind w:firstLine="720"/>
              <w:jc w:val="both"/>
              <w:rPr>
                <w:rFonts w:ascii="Arial" w:eastAsia="Arial" w:hAnsi="Arial" w:cs="Arial"/>
                <w:sz w:val="20"/>
                <w:szCs w:val="20"/>
              </w:rPr>
            </w:pPr>
          </w:p>
        </w:tc>
        <w:tc>
          <w:tcPr>
            <w:tcW w:w="3495" w:type="dxa"/>
          </w:tcPr>
          <w:p w:rsidR="00AF7CA1" w:rsidRDefault="00561573">
            <w:pPr>
              <w:jc w:val="both"/>
              <w:rPr>
                <w:rFonts w:ascii="Arial" w:eastAsia="Arial" w:hAnsi="Arial" w:cs="Arial"/>
                <w:color w:val="FF0000"/>
                <w:sz w:val="20"/>
                <w:szCs w:val="20"/>
                <w:u w:val="single"/>
              </w:rPr>
            </w:pPr>
            <w:r>
              <w:rPr>
                <w:rFonts w:ascii="Arial" w:eastAsia="Arial" w:hAnsi="Arial" w:cs="Arial"/>
                <w:color w:val="FF0000"/>
                <w:sz w:val="20"/>
                <w:szCs w:val="20"/>
                <w:u w:val="single"/>
              </w:rPr>
              <w:t>ARTÍCULO 7. REGLAMENTACIÓN E IMPLEMENTACIÓN.</w:t>
            </w:r>
          </w:p>
          <w:p w:rsidR="00AF7CA1" w:rsidRDefault="00AF7CA1">
            <w:pPr>
              <w:jc w:val="both"/>
              <w:rPr>
                <w:rFonts w:ascii="Arial" w:eastAsia="Arial" w:hAnsi="Arial" w:cs="Arial"/>
                <w:color w:val="FF0000"/>
                <w:sz w:val="20"/>
                <w:szCs w:val="20"/>
                <w:u w:val="single"/>
              </w:rPr>
            </w:pPr>
          </w:p>
          <w:p w:rsidR="00AF7CA1" w:rsidRDefault="00561573">
            <w:pPr>
              <w:jc w:val="both"/>
              <w:rPr>
                <w:rFonts w:ascii="Arial" w:eastAsia="Arial" w:hAnsi="Arial" w:cs="Arial"/>
                <w:sz w:val="20"/>
                <w:szCs w:val="20"/>
              </w:rPr>
            </w:pPr>
            <w:r>
              <w:rPr>
                <w:rFonts w:ascii="Arial" w:eastAsia="Arial" w:hAnsi="Arial" w:cs="Arial"/>
                <w:sz w:val="20"/>
                <w:szCs w:val="20"/>
              </w:rPr>
              <w:t>La Administración Distrital reglamentará y dará inicio a la implementación del presente Acuerdo dentro de los seis (6) meses siguientes a su entrada en vigencia.</w:t>
            </w:r>
          </w:p>
          <w:p w:rsidR="00AF7CA1" w:rsidRDefault="00AF7CA1">
            <w:pPr>
              <w:jc w:val="both"/>
              <w:rPr>
                <w:rFonts w:ascii="Arial" w:eastAsia="Arial" w:hAnsi="Arial" w:cs="Arial"/>
                <w:color w:val="FF0000"/>
                <w:sz w:val="20"/>
                <w:szCs w:val="20"/>
                <w:u w:val="single"/>
              </w:rPr>
            </w:pP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t>Se modifica la redacción.</w:t>
            </w: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p w:rsidR="00AF7CA1" w:rsidRDefault="00AF7CA1">
            <w:pPr>
              <w:jc w:val="both"/>
              <w:rPr>
                <w:rFonts w:ascii="Arial" w:eastAsia="Arial" w:hAnsi="Arial" w:cs="Arial"/>
                <w:sz w:val="20"/>
                <w:szCs w:val="20"/>
              </w:rPr>
            </w:pPr>
          </w:p>
        </w:tc>
      </w:tr>
      <w:tr w:rsidR="00AF7CA1">
        <w:tc>
          <w:tcPr>
            <w:tcW w:w="3600" w:type="dxa"/>
          </w:tcPr>
          <w:p w:rsidR="00AF7CA1" w:rsidRDefault="00561573">
            <w:pPr>
              <w:ind w:firstLine="720"/>
              <w:jc w:val="both"/>
              <w:rPr>
                <w:rFonts w:ascii="Arial" w:eastAsia="Arial" w:hAnsi="Arial" w:cs="Arial"/>
                <w:sz w:val="20"/>
                <w:szCs w:val="20"/>
              </w:rPr>
            </w:pPr>
            <w:r>
              <w:rPr>
                <w:rFonts w:ascii="Arial" w:eastAsia="Arial" w:hAnsi="Arial" w:cs="Arial"/>
                <w:sz w:val="20"/>
                <w:szCs w:val="20"/>
              </w:rPr>
              <w:t>Artículo 8°. Informes. La Administración Distrital, en cabeza de las entidades competentes, presentará anualmente ante el Concejo de Bogotá cada 19 de septiembre un informe público sobre la implementación, resultados y efectividad del presente Acuerdo.</w:t>
            </w:r>
          </w:p>
        </w:tc>
        <w:tc>
          <w:tcPr>
            <w:tcW w:w="3495" w:type="dxa"/>
          </w:tcPr>
          <w:p w:rsidR="00AF7CA1" w:rsidRDefault="00561573">
            <w:pPr>
              <w:jc w:val="both"/>
              <w:rPr>
                <w:rFonts w:ascii="Arial" w:eastAsia="Arial" w:hAnsi="Arial" w:cs="Arial"/>
                <w:color w:val="FF0000"/>
                <w:sz w:val="20"/>
                <w:szCs w:val="20"/>
                <w:u w:val="single"/>
              </w:rPr>
            </w:pPr>
            <w:r>
              <w:rPr>
                <w:rFonts w:ascii="Arial" w:eastAsia="Arial" w:hAnsi="Arial" w:cs="Arial"/>
                <w:color w:val="FF0000"/>
                <w:sz w:val="20"/>
                <w:szCs w:val="20"/>
                <w:u w:val="single"/>
              </w:rPr>
              <w:t>ARTÍCULO 8. INFORMES.</w:t>
            </w:r>
          </w:p>
          <w:p w:rsidR="00AF7CA1" w:rsidRDefault="00AF7CA1">
            <w:pPr>
              <w:jc w:val="both"/>
              <w:rPr>
                <w:rFonts w:ascii="Arial" w:eastAsia="Arial" w:hAnsi="Arial" w:cs="Arial"/>
                <w:color w:val="FF0000"/>
                <w:sz w:val="20"/>
                <w:szCs w:val="20"/>
                <w:u w:val="single"/>
              </w:rPr>
            </w:pPr>
          </w:p>
          <w:p w:rsidR="00AF7CA1" w:rsidRDefault="00561573">
            <w:pPr>
              <w:jc w:val="both"/>
              <w:rPr>
                <w:rFonts w:ascii="Arial" w:eastAsia="Arial" w:hAnsi="Arial" w:cs="Arial"/>
                <w:sz w:val="20"/>
                <w:szCs w:val="20"/>
              </w:rPr>
            </w:pPr>
            <w:r>
              <w:rPr>
                <w:rFonts w:ascii="Arial" w:eastAsia="Arial" w:hAnsi="Arial" w:cs="Arial"/>
                <w:sz w:val="20"/>
                <w:szCs w:val="20"/>
              </w:rPr>
              <w:t>La Administración Distrital, en cabeza de las entidades competentes, presentará anualmente ante el Concejo de Bogotá cada 19 de septiembre un informe público sobre la implementación, resultados y efectividad del presente Acuerdo.</w:t>
            </w:r>
          </w:p>
          <w:p w:rsidR="00AF7CA1" w:rsidRDefault="00AF7CA1">
            <w:pPr>
              <w:jc w:val="both"/>
              <w:rPr>
                <w:rFonts w:ascii="Arial" w:eastAsia="Arial" w:hAnsi="Arial" w:cs="Arial"/>
                <w:color w:val="FF0000"/>
                <w:sz w:val="20"/>
                <w:szCs w:val="20"/>
                <w:u w:val="single"/>
              </w:rPr>
            </w:pP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t>Se modifica la redacción.</w:t>
            </w:r>
          </w:p>
          <w:p w:rsidR="00AF7CA1" w:rsidRDefault="00AF7CA1">
            <w:pPr>
              <w:jc w:val="both"/>
              <w:rPr>
                <w:rFonts w:ascii="Arial" w:eastAsia="Arial" w:hAnsi="Arial" w:cs="Arial"/>
                <w:sz w:val="20"/>
                <w:szCs w:val="20"/>
              </w:rPr>
            </w:pPr>
          </w:p>
        </w:tc>
      </w:tr>
      <w:tr w:rsidR="00AF7CA1">
        <w:tc>
          <w:tcPr>
            <w:tcW w:w="3600" w:type="dxa"/>
          </w:tcPr>
          <w:p w:rsidR="00AF7CA1" w:rsidRDefault="00AF7CA1">
            <w:pPr>
              <w:ind w:firstLine="720"/>
              <w:jc w:val="both"/>
              <w:rPr>
                <w:rFonts w:ascii="Arial" w:eastAsia="Arial" w:hAnsi="Arial" w:cs="Arial"/>
                <w:sz w:val="20"/>
                <w:szCs w:val="20"/>
              </w:rPr>
            </w:pPr>
          </w:p>
          <w:p w:rsidR="00AF7CA1" w:rsidRDefault="00561573">
            <w:pPr>
              <w:ind w:firstLine="720"/>
              <w:jc w:val="both"/>
              <w:rPr>
                <w:rFonts w:ascii="Arial" w:eastAsia="Arial" w:hAnsi="Arial" w:cs="Arial"/>
                <w:sz w:val="20"/>
                <w:szCs w:val="20"/>
              </w:rPr>
            </w:pPr>
            <w:r>
              <w:rPr>
                <w:rFonts w:ascii="Arial" w:eastAsia="Arial" w:hAnsi="Arial" w:cs="Arial"/>
                <w:sz w:val="20"/>
                <w:szCs w:val="20"/>
              </w:rPr>
              <w:t>Artículo 9°. Vigencia. El presente Acuerdo rige a partir de su publicación y deroga las disposiciones que le sean contrarias.</w:t>
            </w:r>
          </w:p>
        </w:tc>
        <w:tc>
          <w:tcPr>
            <w:tcW w:w="3495" w:type="dxa"/>
          </w:tcPr>
          <w:p w:rsidR="00AF7CA1" w:rsidRDefault="00561573">
            <w:pPr>
              <w:jc w:val="both"/>
              <w:rPr>
                <w:rFonts w:ascii="Arial" w:eastAsia="Arial" w:hAnsi="Arial" w:cs="Arial"/>
                <w:color w:val="FF0000"/>
                <w:sz w:val="20"/>
                <w:szCs w:val="20"/>
                <w:u w:val="single"/>
              </w:rPr>
            </w:pPr>
            <w:r>
              <w:rPr>
                <w:rFonts w:ascii="Arial" w:eastAsia="Arial" w:hAnsi="Arial" w:cs="Arial"/>
                <w:color w:val="FF0000"/>
                <w:sz w:val="20"/>
                <w:szCs w:val="20"/>
                <w:u w:val="single"/>
              </w:rPr>
              <w:t>ARTÍCULO 9. VIGENCIA.</w:t>
            </w:r>
          </w:p>
          <w:p w:rsidR="00AF7CA1" w:rsidRDefault="00AF7CA1">
            <w:pPr>
              <w:jc w:val="both"/>
              <w:rPr>
                <w:rFonts w:ascii="Arial" w:eastAsia="Arial" w:hAnsi="Arial" w:cs="Arial"/>
                <w:sz w:val="20"/>
                <w:szCs w:val="20"/>
              </w:rPr>
            </w:pPr>
          </w:p>
          <w:p w:rsidR="00AF7CA1" w:rsidRDefault="00561573">
            <w:pPr>
              <w:jc w:val="both"/>
              <w:rPr>
                <w:rFonts w:ascii="Arial" w:eastAsia="Arial" w:hAnsi="Arial" w:cs="Arial"/>
                <w:sz w:val="20"/>
                <w:szCs w:val="20"/>
              </w:rPr>
            </w:pPr>
            <w:r>
              <w:rPr>
                <w:rFonts w:ascii="Arial" w:eastAsia="Arial" w:hAnsi="Arial" w:cs="Arial"/>
                <w:sz w:val="20"/>
                <w:szCs w:val="20"/>
              </w:rPr>
              <w:t>El presente Acuerdo rige a partir de su publicación y deroga las disposiciones que le sean contrarias.</w:t>
            </w:r>
          </w:p>
        </w:tc>
        <w:tc>
          <w:tcPr>
            <w:tcW w:w="2280" w:type="dxa"/>
          </w:tcPr>
          <w:p w:rsidR="00AF7CA1" w:rsidRDefault="00561573">
            <w:pPr>
              <w:jc w:val="both"/>
              <w:rPr>
                <w:rFonts w:ascii="Arial" w:eastAsia="Arial" w:hAnsi="Arial" w:cs="Arial"/>
                <w:sz w:val="20"/>
                <w:szCs w:val="20"/>
              </w:rPr>
            </w:pPr>
            <w:r>
              <w:rPr>
                <w:rFonts w:ascii="Arial" w:eastAsia="Arial" w:hAnsi="Arial" w:cs="Arial"/>
                <w:sz w:val="20"/>
                <w:szCs w:val="20"/>
              </w:rPr>
              <w:t>Se modifica la redacción</w:t>
            </w:r>
          </w:p>
        </w:tc>
      </w:tr>
    </w:tbl>
    <w:p w:rsidR="00AF7CA1" w:rsidRDefault="00561573">
      <w:pPr>
        <w:jc w:val="both"/>
        <w:rPr>
          <w:rFonts w:ascii="Arial" w:eastAsia="Arial" w:hAnsi="Arial" w:cs="Arial"/>
          <w:b/>
        </w:rPr>
      </w:pPr>
      <w:r>
        <w:rPr>
          <w:rFonts w:ascii="Arial" w:eastAsia="Arial" w:hAnsi="Arial" w:cs="Arial"/>
          <w:b/>
        </w:rPr>
        <w:t xml:space="preserve">IX. Conclusiones. </w:t>
      </w:r>
    </w:p>
    <w:p w:rsidR="00AF7CA1" w:rsidRDefault="00561573">
      <w:pPr>
        <w:spacing w:after="0" w:line="276" w:lineRule="auto"/>
        <w:jc w:val="both"/>
        <w:rPr>
          <w:rFonts w:ascii="Arial" w:eastAsia="Arial" w:hAnsi="Arial" w:cs="Arial"/>
        </w:rPr>
      </w:pPr>
      <w:r>
        <w:rPr>
          <w:rFonts w:ascii="Arial" w:eastAsia="Arial" w:hAnsi="Arial" w:cs="Arial"/>
        </w:rPr>
        <w:t xml:space="preserve">Considerando los argumentos expuestos y en cumplimiento de los requisitos establecidos en el artículo 71 del Acuerdo 741 de 2019, me permito presentar </w:t>
      </w:r>
      <w:r>
        <w:rPr>
          <w:rFonts w:ascii="Arial" w:eastAsia="Arial" w:hAnsi="Arial" w:cs="Arial"/>
          <w:b/>
        </w:rPr>
        <w:t>PONENCIA POSITIVA CON MODIFICACIONES</w:t>
      </w:r>
      <w:r>
        <w:rPr>
          <w:rFonts w:ascii="Arial" w:eastAsia="Arial" w:hAnsi="Arial" w:cs="Arial"/>
        </w:rPr>
        <w:t xml:space="preserve"> al Proyecto de Acuerdo Nº 304 de 2025 “Por medio del cual se declara el 19 de Septiembre como el Dia Distrital de la Niñez con Condiciones Craneofaciales Congénitas en Bogotá D.C y se dictan otras Disposiciones para su Inclusión”. </w:t>
      </w:r>
    </w:p>
    <w:p w:rsidR="00AF7CA1" w:rsidRDefault="00561573">
      <w:pPr>
        <w:spacing w:after="0" w:line="276" w:lineRule="auto"/>
        <w:jc w:val="both"/>
        <w:rPr>
          <w:rFonts w:ascii="Arial" w:eastAsia="Arial" w:hAnsi="Arial" w:cs="Arial"/>
        </w:rPr>
      </w:pPr>
      <w:r>
        <w:rPr>
          <w:rFonts w:ascii="Arial" w:eastAsia="Arial" w:hAnsi="Arial" w:cs="Arial"/>
        </w:rPr>
        <w:br/>
        <w:t>Cordialmente</w:t>
      </w:r>
    </w:p>
    <w:p w:rsidR="00AF7CA1" w:rsidRDefault="00AF7CA1">
      <w:pPr>
        <w:spacing w:after="0" w:line="276" w:lineRule="auto"/>
        <w:rPr>
          <w:rFonts w:ascii="Arial" w:eastAsia="Arial" w:hAnsi="Arial" w:cs="Arial"/>
        </w:rPr>
        <w:sectPr w:rsidR="00AF7CA1">
          <w:type w:val="continuous"/>
          <w:pgSz w:w="12240" w:h="15840"/>
          <w:pgMar w:top="1417" w:right="1701" w:bottom="1417" w:left="1701" w:header="708" w:footer="708" w:gutter="0"/>
          <w:cols w:space="720"/>
        </w:sectPr>
      </w:pPr>
    </w:p>
    <w:p w:rsidR="00AF7CA1" w:rsidRDefault="00561573">
      <w:pPr>
        <w:spacing w:after="0" w:line="276" w:lineRule="auto"/>
        <w:rPr>
          <w:rFonts w:ascii="Arial" w:eastAsia="Arial" w:hAnsi="Arial" w:cs="Arial"/>
        </w:rPr>
        <w:sectPr w:rsidR="00AF7CA1">
          <w:type w:val="continuous"/>
          <w:pgSz w:w="12240" w:h="15840"/>
          <w:pgMar w:top="1417" w:right="1701" w:bottom="1417" w:left="1701" w:header="708" w:footer="708" w:gutter="0"/>
          <w:cols w:space="720"/>
        </w:sectPr>
      </w:pPr>
      <w:r>
        <w:rPr>
          <w:rFonts w:ascii="Arial" w:eastAsia="Arial" w:hAnsi="Arial" w:cs="Arial"/>
        </w:rPr>
        <w:lastRenderedPageBreak/>
        <w:t xml:space="preserve">____________________________  </w:t>
      </w:r>
    </w:p>
    <w:p w:rsidR="00AF7CA1" w:rsidRDefault="00561573">
      <w:pPr>
        <w:spacing w:after="0" w:line="276" w:lineRule="auto"/>
        <w:rPr>
          <w:rFonts w:ascii="Arial" w:eastAsia="Arial" w:hAnsi="Arial" w:cs="Arial"/>
          <w:b/>
        </w:rPr>
      </w:pPr>
      <w:r>
        <w:rPr>
          <w:rFonts w:ascii="Arial" w:eastAsia="Arial" w:hAnsi="Arial" w:cs="Arial"/>
          <w:b/>
        </w:rPr>
        <w:lastRenderedPageBreak/>
        <w:t xml:space="preserve">JULIÁN RODRÍGUEZ SASTOQUE </w:t>
      </w:r>
    </w:p>
    <w:p w:rsidR="00AF7CA1" w:rsidRDefault="00561573">
      <w:pPr>
        <w:spacing w:after="0" w:line="276" w:lineRule="auto"/>
        <w:rPr>
          <w:rFonts w:ascii="Arial" w:eastAsia="Arial" w:hAnsi="Arial" w:cs="Arial"/>
        </w:rPr>
      </w:pPr>
      <w:r>
        <w:rPr>
          <w:rFonts w:ascii="Arial" w:eastAsia="Arial" w:hAnsi="Arial" w:cs="Arial"/>
        </w:rPr>
        <w:t>Concejal de Bogotá, D.C.</w:t>
      </w:r>
    </w:p>
    <w:p w:rsidR="00AF7CA1" w:rsidRDefault="00561573">
      <w:pPr>
        <w:spacing w:after="0" w:line="276" w:lineRule="auto"/>
        <w:rPr>
          <w:rFonts w:ascii="Arial" w:eastAsia="Arial" w:hAnsi="Arial" w:cs="Arial"/>
        </w:rPr>
      </w:pPr>
      <w:r>
        <w:rPr>
          <w:rFonts w:ascii="Arial" w:eastAsia="Arial" w:hAnsi="Arial" w:cs="Arial"/>
        </w:rPr>
        <w:t>Partido Alianza Verde</w:t>
      </w:r>
    </w:p>
    <w:p w:rsidR="00AF7CA1" w:rsidRDefault="00561573">
      <w:pPr>
        <w:spacing w:after="0" w:line="276" w:lineRule="auto"/>
        <w:rPr>
          <w:rFonts w:ascii="Arial" w:eastAsia="Arial" w:hAnsi="Arial" w:cs="Arial"/>
        </w:rPr>
        <w:sectPr w:rsidR="00AF7CA1">
          <w:type w:val="continuous"/>
          <w:pgSz w:w="12240" w:h="15840"/>
          <w:pgMar w:top="1417" w:right="1701" w:bottom="1417" w:left="1701" w:header="708" w:footer="708" w:gutter="0"/>
          <w:cols w:space="720"/>
        </w:sectPr>
      </w:pPr>
      <w:r>
        <w:rPr>
          <w:rFonts w:ascii="Arial" w:eastAsia="Arial" w:hAnsi="Arial" w:cs="Arial"/>
        </w:rPr>
        <w:t xml:space="preserve">Coordinador ponente.  </w:t>
      </w:r>
    </w:p>
    <w:p w:rsidR="00AF7CA1" w:rsidRDefault="00AF7CA1">
      <w:pPr>
        <w:spacing w:after="0" w:line="276" w:lineRule="auto"/>
        <w:rPr>
          <w:rFonts w:ascii="Arial" w:eastAsia="Arial" w:hAnsi="Arial" w:cs="Arial"/>
        </w:rPr>
      </w:pPr>
    </w:p>
    <w:p w:rsidR="00AF7CA1" w:rsidRDefault="00AF7CA1">
      <w:pPr>
        <w:jc w:val="center"/>
        <w:rPr>
          <w:rFonts w:ascii="Arial" w:eastAsia="Arial" w:hAnsi="Arial" w:cs="Arial"/>
          <w:b/>
        </w:rPr>
      </w:pPr>
    </w:p>
    <w:p w:rsidR="00AF7CA1" w:rsidRDefault="00AF7CA1">
      <w:pPr>
        <w:rPr>
          <w:rFonts w:ascii="Arial" w:eastAsia="Arial" w:hAnsi="Arial" w:cs="Arial"/>
          <w:b/>
        </w:rPr>
      </w:pPr>
    </w:p>
    <w:p w:rsidR="00AF7CA1" w:rsidRDefault="00AF7CA1">
      <w:pPr>
        <w:jc w:val="both"/>
        <w:rPr>
          <w:rFonts w:ascii="Arial" w:eastAsia="Arial" w:hAnsi="Arial" w:cs="Arial"/>
          <w:b/>
        </w:rPr>
        <w:sectPr w:rsidR="00AF7CA1">
          <w:type w:val="continuous"/>
          <w:pgSz w:w="12240" w:h="15840"/>
          <w:pgMar w:top="1417" w:right="1701" w:bottom="1417" w:left="1701" w:header="708" w:footer="708" w:gutter="0"/>
          <w:cols w:num="2" w:space="720" w:equalWidth="0">
            <w:col w:w="4059" w:space="720"/>
            <w:col w:w="4059" w:space="0"/>
          </w:cols>
        </w:sectPr>
      </w:pPr>
    </w:p>
    <w:p w:rsidR="00AF7CA1" w:rsidRDefault="00561573">
      <w:pPr>
        <w:jc w:val="both"/>
        <w:rPr>
          <w:rFonts w:ascii="Arial" w:eastAsia="Arial" w:hAnsi="Arial" w:cs="Arial"/>
          <w:b/>
        </w:rPr>
      </w:pPr>
      <w:r>
        <w:rPr>
          <w:rFonts w:ascii="Arial" w:eastAsia="Arial" w:hAnsi="Arial" w:cs="Arial"/>
          <w:b/>
        </w:rPr>
        <w:lastRenderedPageBreak/>
        <w:t xml:space="preserve">X. TEXTO PROPUESTO PARA PRIMER DEBATE CON MODIFICACIONES </w:t>
      </w:r>
    </w:p>
    <w:p w:rsidR="00AF7CA1" w:rsidRDefault="00561573">
      <w:pPr>
        <w:jc w:val="center"/>
        <w:rPr>
          <w:rFonts w:ascii="Arial" w:eastAsia="Arial" w:hAnsi="Arial" w:cs="Arial"/>
          <w:b/>
        </w:rPr>
      </w:pPr>
      <w:r>
        <w:rPr>
          <w:rFonts w:ascii="Arial" w:eastAsia="Arial" w:hAnsi="Arial" w:cs="Arial"/>
          <w:b/>
        </w:rPr>
        <w:lastRenderedPageBreak/>
        <w:t>Proyecto de Acuerdo Nº 304 de 2025</w:t>
      </w:r>
    </w:p>
    <w:p w:rsidR="00AF7CA1" w:rsidRDefault="00561573">
      <w:pPr>
        <w:spacing w:after="0" w:line="240" w:lineRule="auto"/>
        <w:jc w:val="center"/>
        <w:rPr>
          <w:rFonts w:ascii="Arial" w:eastAsia="Arial" w:hAnsi="Arial" w:cs="Arial"/>
          <w:b/>
        </w:rPr>
      </w:pPr>
      <w:r>
        <w:rPr>
          <w:rFonts w:ascii="Arial" w:eastAsia="Arial" w:hAnsi="Arial" w:cs="Arial"/>
          <w:b/>
        </w:rPr>
        <w:t>“POR MEDIO DEL CUAL SE DECLARA EL 19 DE SEPTIEMBRE COMO  DÍA DISTRITAL DE LA NIÑEZ CON CONDICIONES CRANEOFACIALES CONGÉNITAS EN BOGOTÁ D.C., Y SE DICTAN OTRAS DISPOSICIONES”</w:t>
      </w:r>
    </w:p>
    <w:p w:rsidR="00AF7CA1" w:rsidRDefault="00AF7CA1">
      <w:pPr>
        <w:jc w:val="center"/>
        <w:rPr>
          <w:rFonts w:ascii="Arial" w:eastAsia="Arial" w:hAnsi="Arial" w:cs="Arial"/>
          <w:b/>
        </w:rPr>
      </w:pPr>
    </w:p>
    <w:p w:rsidR="00AF7CA1" w:rsidRDefault="00561573">
      <w:pPr>
        <w:jc w:val="center"/>
        <w:rPr>
          <w:rFonts w:ascii="Arial" w:eastAsia="Arial" w:hAnsi="Arial" w:cs="Arial"/>
          <w:b/>
        </w:rPr>
      </w:pPr>
      <w:r>
        <w:rPr>
          <w:rFonts w:ascii="Arial" w:eastAsia="Arial" w:hAnsi="Arial" w:cs="Arial"/>
          <w:b/>
        </w:rPr>
        <w:t>EL CONCEJO DE BOGOTÁ D.C.,</w:t>
      </w:r>
    </w:p>
    <w:p w:rsidR="00AF7CA1" w:rsidRDefault="00561573">
      <w:pPr>
        <w:jc w:val="center"/>
        <w:rPr>
          <w:rFonts w:ascii="Arial" w:eastAsia="Arial" w:hAnsi="Arial" w:cs="Arial"/>
          <w:b/>
        </w:rPr>
      </w:pPr>
      <w:r>
        <w:rPr>
          <w:rFonts w:ascii="Arial" w:eastAsia="Arial" w:hAnsi="Arial" w:cs="Arial"/>
          <w:b/>
        </w:rPr>
        <w:t>En uso de sus facultades constitucionales y legales, en especial las conferidas por el numeral 1, 13 y 25 del artículo 12 del Decreto Ley 1421 de 1993</w:t>
      </w:r>
    </w:p>
    <w:p w:rsidR="00AF7CA1" w:rsidRDefault="00561573">
      <w:pPr>
        <w:jc w:val="center"/>
        <w:rPr>
          <w:rFonts w:ascii="Arial" w:eastAsia="Arial" w:hAnsi="Arial" w:cs="Arial"/>
          <w:b/>
        </w:rPr>
      </w:pPr>
      <w:r>
        <w:rPr>
          <w:rFonts w:ascii="Arial" w:eastAsia="Arial" w:hAnsi="Arial" w:cs="Arial"/>
          <w:b/>
        </w:rPr>
        <w:t>ACUERDA</w:t>
      </w:r>
    </w:p>
    <w:p w:rsidR="00AF7CA1" w:rsidRDefault="00561573">
      <w:pPr>
        <w:spacing w:before="240" w:after="240" w:line="240" w:lineRule="auto"/>
        <w:jc w:val="both"/>
        <w:rPr>
          <w:rFonts w:ascii="Arial" w:eastAsia="Arial" w:hAnsi="Arial" w:cs="Arial"/>
        </w:rPr>
      </w:pPr>
      <w:r>
        <w:rPr>
          <w:rFonts w:ascii="Arial" w:eastAsia="Arial" w:hAnsi="Arial" w:cs="Arial"/>
          <w:b/>
        </w:rPr>
        <w:t>ARTÍCULO 1. OBJETO</w:t>
      </w:r>
      <w:r>
        <w:rPr>
          <w:rFonts w:ascii="Arial" w:eastAsia="Arial" w:hAnsi="Arial" w:cs="Arial"/>
        </w:rPr>
        <w:t>. Declarar el 19 de septiembre como el Día Distrital de la niñez con condiciones craneofaciales congénitas con el fin de prevenir la discriminación  y  garantizar su inclusión real y efectiva en los diferentes ámbitos de la vida cotidiana.</w:t>
      </w:r>
    </w:p>
    <w:p w:rsidR="00AF7CA1" w:rsidRDefault="00561573">
      <w:pPr>
        <w:spacing w:before="240" w:after="240" w:line="240" w:lineRule="auto"/>
        <w:jc w:val="both"/>
        <w:rPr>
          <w:rFonts w:ascii="Arial" w:eastAsia="Arial" w:hAnsi="Arial" w:cs="Arial"/>
        </w:rPr>
      </w:pPr>
      <w:r>
        <w:rPr>
          <w:rFonts w:ascii="Arial" w:eastAsia="Arial" w:hAnsi="Arial" w:cs="Arial"/>
          <w:b/>
        </w:rPr>
        <w:t>ARTÍCULO 2.DÍA DISTRITAL DE LA NIÑEZ CON CONDICIONES CRANEOFACIALES CONGÉNITAS.</w:t>
      </w:r>
      <w:r>
        <w:rPr>
          <w:rFonts w:ascii="Arial" w:eastAsia="Arial" w:hAnsi="Arial" w:cs="Arial"/>
        </w:rPr>
        <w:t xml:space="preserve"> La Administración Distrital, en cabeza de la Secretaría Distrital de Salud y las demás entidades que tengan incidencia en la materia, fomentarán la realización de actividades educativas y lúdicas  en pro del bienestar y el empoderamiento de la niñez con condiciones craneofaciales congénitas, su familia y la comunidad educativa de la ciudad, con el fin de prevenir la discriminacion y promover las buenas prácticas sociales de inclusión y bienestar.</w:t>
      </w:r>
    </w:p>
    <w:p w:rsidR="00AF7CA1" w:rsidRDefault="00561573">
      <w:pPr>
        <w:spacing w:before="240" w:after="240" w:line="240" w:lineRule="auto"/>
        <w:jc w:val="both"/>
        <w:rPr>
          <w:rFonts w:ascii="Arial" w:eastAsia="Arial" w:hAnsi="Arial" w:cs="Arial"/>
        </w:rPr>
      </w:pPr>
      <w:r>
        <w:rPr>
          <w:rFonts w:ascii="Arial" w:eastAsia="Arial" w:hAnsi="Arial" w:cs="Arial"/>
          <w:b/>
        </w:rPr>
        <w:t>ARTÍCULO 3. LINEAMIENTOS PARA LA IMPLEMENTACIÓN DEL DÍA DISTRITAL DE LA NIÑEZ CON CONDICIONES CRANEOFACIALES CONGÉNITAS</w:t>
      </w:r>
      <w:r>
        <w:rPr>
          <w:rFonts w:ascii="Arial" w:eastAsia="Arial" w:hAnsi="Arial" w:cs="Arial"/>
        </w:rPr>
        <w:t>. Para garantizar el impacto positivo de esta conmemoración, la Administración Distrital, en articulación con las entidades competentes, adoptará los siguientes lineamientos.</w:t>
      </w:r>
    </w:p>
    <w:p w:rsidR="00AF7CA1" w:rsidRDefault="00561573">
      <w:pPr>
        <w:spacing w:before="240" w:after="240" w:line="240" w:lineRule="auto"/>
        <w:jc w:val="both"/>
        <w:rPr>
          <w:rFonts w:ascii="Arial" w:eastAsia="Arial" w:hAnsi="Arial" w:cs="Arial"/>
        </w:rPr>
      </w:pPr>
      <w:r>
        <w:rPr>
          <w:rFonts w:ascii="Arial" w:eastAsia="Arial" w:hAnsi="Arial" w:cs="Arial"/>
        </w:rPr>
        <w:t xml:space="preserve">1.        </w:t>
      </w:r>
      <w:r>
        <w:rPr>
          <w:rFonts w:ascii="Arial" w:eastAsia="Arial" w:hAnsi="Arial" w:cs="Arial"/>
        </w:rPr>
        <w:tab/>
        <w:t>Se promoverán festivales, encuentros y espacios de juego adaptados que incluyan deportes inclusivos, actividades al aire libre y juegos colaborativos, permitiendo que la niñez con condiciones craneofaciales congénitas participe de manera plena y divertida, fortaleciendo su autoestima y sentido de pertenencia.</w:t>
      </w:r>
    </w:p>
    <w:p w:rsidR="00AF7CA1" w:rsidRDefault="00561573">
      <w:pPr>
        <w:spacing w:before="240" w:after="240" w:line="240" w:lineRule="auto"/>
        <w:jc w:val="both"/>
        <w:rPr>
          <w:rFonts w:ascii="Arial" w:eastAsia="Arial" w:hAnsi="Arial" w:cs="Arial"/>
        </w:rPr>
      </w:pPr>
      <w:r>
        <w:rPr>
          <w:rFonts w:ascii="Arial" w:eastAsia="Arial" w:hAnsi="Arial" w:cs="Arial"/>
        </w:rPr>
        <w:t xml:space="preserve">2.        </w:t>
      </w:r>
      <w:r>
        <w:rPr>
          <w:rFonts w:ascii="Arial" w:eastAsia="Arial" w:hAnsi="Arial" w:cs="Arial"/>
        </w:rPr>
        <w:tab/>
        <w:t>Se desarrollarán talleres en colegios, bibliotecas y centros comunitarios para promover el respeto y la inclusión de la diversidad facial.</w:t>
      </w:r>
    </w:p>
    <w:p w:rsidR="00AF7CA1" w:rsidRDefault="00561573">
      <w:pPr>
        <w:spacing w:before="240" w:after="240" w:line="240" w:lineRule="auto"/>
        <w:jc w:val="both"/>
        <w:rPr>
          <w:rFonts w:ascii="Arial" w:eastAsia="Arial" w:hAnsi="Arial" w:cs="Arial"/>
        </w:rPr>
      </w:pPr>
      <w:r>
        <w:rPr>
          <w:rFonts w:ascii="Arial" w:eastAsia="Arial" w:hAnsi="Arial" w:cs="Arial"/>
        </w:rPr>
        <w:t xml:space="preserve">3.        </w:t>
      </w:r>
      <w:r>
        <w:rPr>
          <w:rFonts w:ascii="Arial" w:eastAsia="Arial" w:hAnsi="Arial" w:cs="Arial"/>
        </w:rPr>
        <w:tab/>
        <w:t>Se capacitará a docentes y cuidadores en metodologías pedagógicas que fomenten la integración y el aprendizaje en ambientes inclusivos.</w:t>
      </w:r>
    </w:p>
    <w:p w:rsidR="00AF7CA1" w:rsidRDefault="00561573">
      <w:pPr>
        <w:spacing w:before="240" w:after="240" w:line="240" w:lineRule="auto"/>
        <w:jc w:val="both"/>
        <w:rPr>
          <w:rFonts w:ascii="Arial" w:eastAsia="Arial" w:hAnsi="Arial" w:cs="Arial"/>
        </w:rPr>
      </w:pPr>
      <w:r>
        <w:rPr>
          <w:rFonts w:ascii="Arial" w:eastAsia="Arial" w:hAnsi="Arial" w:cs="Arial"/>
        </w:rPr>
        <w:t xml:space="preserve">4.        </w:t>
      </w:r>
      <w:r>
        <w:rPr>
          <w:rFonts w:ascii="Arial" w:eastAsia="Arial" w:hAnsi="Arial" w:cs="Arial"/>
        </w:rPr>
        <w:tab/>
        <w:t>Se promoverán espacios de diálogo y encuentros familiares donde se fortalezcan los lazos afectivos y el acompañamiento en el proceso de crecimiento de los niños y niñas.</w:t>
      </w:r>
    </w:p>
    <w:p w:rsidR="00AF7CA1" w:rsidRDefault="00561573">
      <w:pPr>
        <w:spacing w:before="240" w:after="240" w:line="240" w:lineRule="auto"/>
        <w:jc w:val="both"/>
        <w:rPr>
          <w:rFonts w:ascii="Arial" w:eastAsia="Arial" w:hAnsi="Arial" w:cs="Arial"/>
        </w:rPr>
      </w:pPr>
      <w:r>
        <w:rPr>
          <w:rFonts w:ascii="Arial" w:eastAsia="Arial" w:hAnsi="Arial" w:cs="Arial"/>
        </w:rPr>
        <w:lastRenderedPageBreak/>
        <w:t xml:space="preserve">5.        </w:t>
      </w:r>
      <w:r>
        <w:rPr>
          <w:rFonts w:ascii="Arial" w:eastAsia="Arial" w:hAnsi="Arial" w:cs="Arial"/>
        </w:rPr>
        <w:tab/>
        <w:t>Se promoverán espacios de apoyo para familias, fortaleciendo el acompañamiento emocional y social desde la gestación hasta el desarrollo integral de la niñez, con énfasis en la construcción de redes comunitarias y el acceso a recursos de salud y educación.</w:t>
      </w:r>
    </w:p>
    <w:p w:rsidR="00AF7CA1" w:rsidRDefault="00561573">
      <w:pPr>
        <w:spacing w:before="240" w:after="240" w:line="240" w:lineRule="auto"/>
        <w:jc w:val="both"/>
        <w:rPr>
          <w:rFonts w:ascii="Arial" w:eastAsia="Arial" w:hAnsi="Arial" w:cs="Arial"/>
        </w:rPr>
      </w:pPr>
      <w:r>
        <w:rPr>
          <w:rFonts w:ascii="Arial" w:eastAsia="Arial" w:hAnsi="Arial" w:cs="Arial"/>
          <w:b/>
        </w:rPr>
        <w:t>Parágrafo.</w:t>
      </w:r>
      <w:r>
        <w:rPr>
          <w:rFonts w:ascii="Arial" w:eastAsia="Arial" w:hAnsi="Arial" w:cs="Arial"/>
        </w:rPr>
        <w:t xml:space="preserve"> Las acciones adelantadas en el marco del día distrital de la niñez con condiciones craneofaciales congénitas velaran por la inclusión de zonas rurales, asegurando que la niñez en estos territorios también tenga acceso a las actividades del Día Distrital.</w:t>
      </w:r>
    </w:p>
    <w:p w:rsidR="00AF7CA1" w:rsidRDefault="00561573">
      <w:pPr>
        <w:spacing w:before="240" w:after="240" w:line="240" w:lineRule="auto"/>
        <w:jc w:val="both"/>
        <w:rPr>
          <w:rFonts w:ascii="Arial" w:eastAsia="Arial" w:hAnsi="Arial" w:cs="Arial"/>
        </w:rPr>
      </w:pPr>
      <w:r>
        <w:rPr>
          <w:rFonts w:ascii="Arial" w:eastAsia="Arial" w:hAnsi="Arial" w:cs="Arial"/>
          <w:b/>
        </w:rPr>
        <w:t>ARTÍCULO 4. CAPACITACIÓN Y SENSIBILIZACIÓN.</w:t>
      </w:r>
      <w:r>
        <w:rPr>
          <w:rFonts w:ascii="Arial" w:eastAsia="Arial" w:hAnsi="Arial" w:cs="Arial"/>
        </w:rPr>
        <w:t xml:space="preserve"> La Administración Distrital, en cabeza de la Secretaría Distrital de Salud, las Subredes Integradas de Servicios de Salud en el ámbito de sus competencias, fomentará acciones de capacitación al personal de salud sobre los signos y síntomas de alarma de las malformaciones craneofaciales congénitas; así como de sensibilización y apoyo psicosocial para esta población y su núcleo familiar, garantizando en todo momento una atención en salud integral y de calidad.</w:t>
      </w:r>
    </w:p>
    <w:p w:rsidR="00AF7CA1" w:rsidRDefault="00561573">
      <w:pPr>
        <w:spacing w:before="240" w:after="240" w:line="240" w:lineRule="auto"/>
        <w:jc w:val="both"/>
        <w:rPr>
          <w:rFonts w:ascii="Arial" w:eastAsia="Arial" w:hAnsi="Arial" w:cs="Arial"/>
        </w:rPr>
      </w:pPr>
      <w:r>
        <w:rPr>
          <w:rFonts w:ascii="Arial" w:eastAsia="Arial" w:hAnsi="Arial" w:cs="Arial"/>
          <w:b/>
        </w:rPr>
        <w:t>ARTÍCULO 5. EDUCACIÓN INCLUSIVA</w:t>
      </w:r>
      <w:r>
        <w:rPr>
          <w:rFonts w:ascii="Arial" w:eastAsia="Arial" w:hAnsi="Arial" w:cs="Arial"/>
        </w:rPr>
        <w:t>. La Administración Distrital, en cabeza de la Secretaría de Educación del Distrito y la Secretaría Distrital de Integración Social, fomentará el respeto e inclusión de la niñez con condiciones craneofaciales congénitas en las instituciones educativas públicas distritales de Bogotá D.C con el fin de promover el bienestar de la niñez, fomentar una sana convivencia escolar y disminuir barreras de tipo actitudinal en la comunidad educativa.</w:t>
      </w:r>
    </w:p>
    <w:p w:rsidR="00AF7CA1" w:rsidRDefault="00561573">
      <w:pPr>
        <w:spacing w:before="240" w:after="240" w:line="240" w:lineRule="auto"/>
        <w:jc w:val="both"/>
        <w:rPr>
          <w:rFonts w:ascii="Arial" w:eastAsia="Arial" w:hAnsi="Arial" w:cs="Arial"/>
        </w:rPr>
      </w:pPr>
      <w:r>
        <w:rPr>
          <w:rFonts w:ascii="Arial" w:eastAsia="Arial" w:hAnsi="Arial" w:cs="Arial"/>
          <w:b/>
        </w:rPr>
        <w:t>Parágrafo.</w:t>
      </w:r>
      <w:r>
        <w:rPr>
          <w:rFonts w:ascii="Arial" w:eastAsia="Arial" w:hAnsi="Arial" w:cs="Arial"/>
        </w:rPr>
        <w:t xml:space="preserve"> La Administración Distrital sensibilizará y capacitará periódicamente a la comunidad educativa de los colegios distritales, incluyendo al personal directivo, administrativos, docentes, padres y madres de familia y cuidadores.</w:t>
      </w:r>
    </w:p>
    <w:p w:rsidR="00AF7CA1" w:rsidRDefault="00561573">
      <w:pPr>
        <w:spacing w:before="240" w:after="240" w:line="240" w:lineRule="auto"/>
        <w:jc w:val="both"/>
        <w:rPr>
          <w:rFonts w:ascii="Arial" w:eastAsia="Arial" w:hAnsi="Arial" w:cs="Arial"/>
        </w:rPr>
      </w:pPr>
      <w:r>
        <w:rPr>
          <w:rFonts w:ascii="Arial" w:eastAsia="Arial" w:hAnsi="Arial" w:cs="Arial"/>
          <w:b/>
        </w:rPr>
        <w:t>ARTÍCULO 6. INCLUSIÓN DEPORTIVA, CULTURAL Y ARTÍSTICA</w:t>
      </w:r>
      <w:r>
        <w:rPr>
          <w:rFonts w:ascii="Arial" w:eastAsia="Arial" w:hAnsi="Arial" w:cs="Arial"/>
        </w:rPr>
        <w:t>. La Administración Distrital, en cabeza de la Secretaría Distrital de Cultura, Recreación y Deporte y en coordinación con las Alcaldías Locales y entidades que considere, buscará la vinculación efectiva de la niñez con condiciones craneofaciales congénitas en los planes, programas, proyectos, estrategias y actividades deportivas, culturales y artísticas que se implementen desde la entrada en vigencia del presente Acuerdo, garantizando los ajustes razonables para su accesibilidad.</w:t>
      </w:r>
    </w:p>
    <w:p w:rsidR="00AF7CA1" w:rsidRDefault="00561573">
      <w:pPr>
        <w:spacing w:before="240" w:after="240" w:line="240" w:lineRule="auto"/>
        <w:jc w:val="both"/>
        <w:rPr>
          <w:rFonts w:ascii="Arial" w:eastAsia="Arial" w:hAnsi="Arial" w:cs="Arial"/>
        </w:rPr>
      </w:pPr>
      <w:r>
        <w:rPr>
          <w:rFonts w:ascii="Arial" w:eastAsia="Arial" w:hAnsi="Arial" w:cs="Arial"/>
          <w:b/>
        </w:rPr>
        <w:t>ARTÍCULO 7. REGLAMENTACIÓN E IMPLEMENTACIÓN</w:t>
      </w:r>
      <w:r>
        <w:rPr>
          <w:rFonts w:ascii="Arial" w:eastAsia="Arial" w:hAnsi="Arial" w:cs="Arial"/>
        </w:rPr>
        <w:t>. La Administración Distrital reglamentará y dará inicio a la implementación del presente Acuerdo dentro de los seis (6) meses siguientes a su entrada en vigencia.</w:t>
      </w:r>
    </w:p>
    <w:p w:rsidR="00AF7CA1" w:rsidRDefault="00561573">
      <w:pPr>
        <w:spacing w:before="240" w:after="240" w:line="240" w:lineRule="auto"/>
        <w:jc w:val="both"/>
        <w:rPr>
          <w:rFonts w:ascii="Arial" w:eastAsia="Arial" w:hAnsi="Arial" w:cs="Arial"/>
        </w:rPr>
      </w:pPr>
      <w:r>
        <w:rPr>
          <w:rFonts w:ascii="Arial" w:eastAsia="Arial" w:hAnsi="Arial" w:cs="Arial"/>
          <w:b/>
        </w:rPr>
        <w:t>ARTÍCULO 8. INFORMES</w:t>
      </w:r>
      <w:r>
        <w:rPr>
          <w:rFonts w:ascii="Arial" w:eastAsia="Arial" w:hAnsi="Arial" w:cs="Arial"/>
        </w:rPr>
        <w:t>. La Administración Distrital, en cabeza de las entidades competentes, presentará anualmente ante el Concejo de Bogotá cada 19 de septiembre un informe público sobre la implementación, resultados y efectividad del presente Acuerdo.</w:t>
      </w:r>
    </w:p>
    <w:p w:rsidR="00AF7CA1" w:rsidRDefault="00561573">
      <w:pPr>
        <w:spacing w:before="240" w:after="240" w:line="240" w:lineRule="auto"/>
        <w:jc w:val="both"/>
        <w:rPr>
          <w:rFonts w:ascii="Arial" w:eastAsia="Arial" w:hAnsi="Arial" w:cs="Arial"/>
        </w:rPr>
      </w:pPr>
      <w:r>
        <w:rPr>
          <w:rFonts w:ascii="Arial" w:eastAsia="Arial" w:hAnsi="Arial" w:cs="Arial"/>
          <w:b/>
        </w:rPr>
        <w:t>ARTÍCULO 9. VIGENCIA</w:t>
      </w:r>
      <w:r>
        <w:rPr>
          <w:rFonts w:ascii="Arial" w:eastAsia="Arial" w:hAnsi="Arial" w:cs="Arial"/>
        </w:rPr>
        <w:t>. El presente Acuerdo rige a partir de su publicación y deroga las disposiciones que le sean contrarias.</w:t>
      </w:r>
    </w:p>
    <w:p w:rsidR="00AF7CA1" w:rsidRDefault="00AF7CA1">
      <w:pPr>
        <w:spacing w:after="0" w:line="240" w:lineRule="auto"/>
        <w:jc w:val="both"/>
        <w:rPr>
          <w:rFonts w:ascii="Arial" w:eastAsia="Arial" w:hAnsi="Arial" w:cs="Arial"/>
          <w:b/>
        </w:rPr>
      </w:pPr>
    </w:p>
    <w:p w:rsidR="00AF7CA1" w:rsidRDefault="00AF7CA1">
      <w:pPr>
        <w:spacing w:after="0" w:line="240" w:lineRule="auto"/>
        <w:jc w:val="both"/>
        <w:rPr>
          <w:rFonts w:ascii="Arial" w:eastAsia="Arial" w:hAnsi="Arial" w:cs="Arial"/>
        </w:rPr>
      </w:pPr>
    </w:p>
    <w:p w:rsidR="00AF7CA1" w:rsidRDefault="00AF7CA1">
      <w:pPr>
        <w:spacing w:after="0" w:line="240" w:lineRule="auto"/>
        <w:jc w:val="both"/>
        <w:rPr>
          <w:rFonts w:ascii="Arial" w:eastAsia="Arial" w:hAnsi="Arial" w:cs="Arial"/>
          <w:sz w:val="20"/>
          <w:szCs w:val="20"/>
        </w:rPr>
      </w:pPr>
    </w:p>
    <w:p w:rsidR="00AF7CA1" w:rsidRDefault="00AF7CA1">
      <w:pPr>
        <w:jc w:val="both"/>
        <w:rPr>
          <w:rFonts w:ascii="Arial" w:eastAsia="Arial" w:hAnsi="Arial" w:cs="Arial"/>
        </w:rPr>
      </w:pPr>
    </w:p>
    <w:sectPr w:rsidR="00AF7CA1">
      <w:type w:val="continuous"/>
      <w:pgSz w:w="12240" w:h="15840"/>
      <w:pgMar w:top="141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EF8" w:rsidRDefault="00561573">
      <w:pPr>
        <w:spacing w:after="0" w:line="240" w:lineRule="auto"/>
      </w:pPr>
      <w:r>
        <w:separator/>
      </w:r>
    </w:p>
  </w:endnote>
  <w:endnote w:type="continuationSeparator" w:id="0">
    <w:p w:rsidR="00234EF8" w:rsidRDefault="00561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A1" w:rsidRDefault="00AF7CA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EF8" w:rsidRDefault="00561573">
      <w:pPr>
        <w:spacing w:after="0" w:line="240" w:lineRule="auto"/>
      </w:pPr>
      <w:r>
        <w:separator/>
      </w:r>
    </w:p>
  </w:footnote>
  <w:footnote w:type="continuationSeparator" w:id="0">
    <w:p w:rsidR="00234EF8" w:rsidRDefault="00561573">
      <w:pPr>
        <w:spacing w:after="0" w:line="240" w:lineRule="auto"/>
      </w:pPr>
      <w:r>
        <w:continuationSeparator/>
      </w:r>
    </w:p>
  </w:footnote>
  <w:footnote w:id="1">
    <w:p w:rsidR="00AF7CA1" w:rsidRDefault="00561573">
      <w:pPr>
        <w:spacing w:after="0" w:line="240" w:lineRule="auto"/>
        <w:rPr>
          <w:sz w:val="14"/>
          <w:szCs w:val="14"/>
        </w:rPr>
      </w:pPr>
      <w:r>
        <w:rPr>
          <w:vertAlign w:val="superscript"/>
        </w:rPr>
        <w:footnoteRef/>
      </w:r>
      <w:r>
        <w:rPr>
          <w:sz w:val="20"/>
          <w:szCs w:val="20"/>
        </w:rPr>
        <w:t xml:space="preserve"> </w:t>
      </w:r>
      <w:r>
        <w:rPr>
          <w:rFonts w:ascii="Arial" w:eastAsia="Arial" w:hAnsi="Arial" w:cs="Arial"/>
          <w:sz w:val="18"/>
          <w:szCs w:val="18"/>
        </w:rPr>
        <w:t>PROYECTO DE ACUERDO No. 217  DE 2025</w:t>
      </w:r>
    </w:p>
  </w:footnote>
  <w:footnote w:id="2">
    <w:p w:rsidR="00AF7CA1" w:rsidRDefault="00561573">
      <w:pPr>
        <w:spacing w:after="0" w:line="240" w:lineRule="auto"/>
        <w:jc w:val="both"/>
        <w:rPr>
          <w:rFonts w:ascii="Arial" w:eastAsia="Arial" w:hAnsi="Arial" w:cs="Arial"/>
          <w:sz w:val="20"/>
          <w:szCs w:val="20"/>
        </w:rPr>
      </w:pPr>
      <w:r>
        <w:rPr>
          <w:vertAlign w:val="superscript"/>
        </w:rPr>
        <w:footnoteRef/>
      </w:r>
      <w:r>
        <w:rPr>
          <w:rFonts w:ascii="Arial" w:eastAsia="Arial" w:hAnsi="Arial" w:cs="Arial"/>
          <w:sz w:val="20"/>
          <w:szCs w:val="20"/>
        </w:rPr>
        <w:t xml:space="preserve"> Beleño, V.; Borda, L. y Castillo, M. (2021). </w:t>
      </w:r>
      <w:r>
        <w:rPr>
          <w:rFonts w:ascii="Arial" w:eastAsia="Arial" w:hAnsi="Arial" w:cs="Arial"/>
          <w:i/>
          <w:sz w:val="20"/>
          <w:szCs w:val="20"/>
        </w:rPr>
        <w:t xml:space="preserve">Malformaciones congénitas craneofaciales en Colombia. Revisión narrativa. </w:t>
      </w:r>
      <w:hyperlink r:id="rId1">
        <w:r>
          <w:rPr>
            <w:rFonts w:ascii="Arial" w:eastAsia="Arial" w:hAnsi="Arial" w:cs="Arial"/>
            <w:color w:val="1155CC"/>
            <w:sz w:val="20"/>
            <w:szCs w:val="20"/>
            <w:u w:val="single"/>
          </w:rPr>
          <w:t>https://repositorio.unbosque.edu.co/bitstream/handle/20.500.12495/5940/Bele%C3%B1o_Barroso_Vanessa_Sofia_2021.pdf?sequence=1&amp;isAllowed=y</w:t>
        </w:r>
      </w:hyperlink>
    </w:p>
  </w:footnote>
  <w:footnote w:id="3">
    <w:p w:rsidR="00AF7CA1" w:rsidRDefault="00561573">
      <w:pPr>
        <w:spacing w:after="0" w:line="240" w:lineRule="auto"/>
        <w:jc w:val="both"/>
        <w:rPr>
          <w:rFonts w:ascii="Arial" w:eastAsia="Arial" w:hAnsi="Arial" w:cs="Arial"/>
          <w:sz w:val="20"/>
          <w:szCs w:val="20"/>
        </w:rPr>
      </w:pPr>
      <w:r>
        <w:rPr>
          <w:vertAlign w:val="superscript"/>
        </w:rPr>
        <w:footnoteRef/>
      </w:r>
      <w:r>
        <w:rPr>
          <w:rFonts w:ascii="Arial" w:eastAsia="Arial" w:hAnsi="Arial" w:cs="Arial"/>
          <w:sz w:val="20"/>
          <w:szCs w:val="20"/>
        </w:rPr>
        <w:t xml:space="preserve"> RCN Radio (1 de marzo de 2023). Más de 80 mil colombianos conviven con una enfermedad huérfana que requiere una atención integral. https://www.rcnradio.com/colombia/pacifico/mas-de-80-mil-colombianos-conviven-con-una-enfermedad-huerfana-que-requiere-una</w:t>
      </w:r>
    </w:p>
  </w:footnote>
  <w:footnote w:id="4">
    <w:p w:rsidR="00AF7CA1" w:rsidRDefault="00561573">
      <w:pPr>
        <w:spacing w:after="0" w:line="240" w:lineRule="auto"/>
        <w:rPr>
          <w:rFonts w:ascii="Arial" w:eastAsia="Arial" w:hAnsi="Arial" w:cs="Arial"/>
          <w:sz w:val="20"/>
          <w:szCs w:val="20"/>
        </w:rPr>
      </w:pPr>
      <w:r>
        <w:rPr>
          <w:vertAlign w:val="superscript"/>
        </w:rPr>
        <w:footnoteRef/>
      </w:r>
      <w:r>
        <w:rPr>
          <w:sz w:val="20"/>
          <w:szCs w:val="20"/>
        </w:rPr>
        <w:t xml:space="preserve"> Proyecto de Acuerdo Nº 195 de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A1" w:rsidRDefault="00AF7CA1">
    <w:pPr>
      <w:widowControl w:val="0"/>
      <w:pBdr>
        <w:top w:val="nil"/>
        <w:left w:val="nil"/>
        <w:bottom w:val="nil"/>
        <w:right w:val="nil"/>
        <w:between w:val="nil"/>
      </w:pBdr>
      <w:spacing w:after="0" w:line="276" w:lineRule="auto"/>
      <w:jc w:val="center"/>
      <w:rPr>
        <w:rFonts w:ascii="Arial" w:eastAsia="Arial" w:hAnsi="Arial" w:cs="Arial"/>
        <w:b/>
        <w:color w:val="000000"/>
      </w:rPr>
    </w:pPr>
  </w:p>
  <w:tbl>
    <w:tblPr>
      <w:tblStyle w:val="a9"/>
      <w:tblW w:w="8830" w:type="dxa"/>
      <w:tblInd w:w="0" w:type="dxa"/>
      <w:tblLayout w:type="fixed"/>
      <w:tblLook w:val="0000" w:firstRow="0" w:lastRow="0" w:firstColumn="0" w:lastColumn="0" w:noHBand="0" w:noVBand="0"/>
    </w:tblPr>
    <w:tblGrid>
      <w:gridCol w:w="2361"/>
      <w:gridCol w:w="4235"/>
      <w:gridCol w:w="2234"/>
    </w:tblGrid>
    <w:tr w:rsidR="00AF7CA1">
      <w:trPr>
        <w:trHeight w:val="440"/>
      </w:trPr>
      <w:tc>
        <w:tcPr>
          <w:tcW w:w="2361" w:type="dxa"/>
          <w:vMerge w:val="restart"/>
          <w:tcBorders>
            <w:top w:val="single" w:sz="4" w:space="0" w:color="000000"/>
            <w:left w:val="single" w:sz="4" w:space="0" w:color="000000"/>
            <w:right w:val="single" w:sz="4" w:space="0" w:color="000000"/>
          </w:tcBorders>
          <w:vAlign w:val="center"/>
        </w:tcPr>
        <w:p w:rsidR="00AF7CA1" w:rsidRDefault="00561573">
          <w:pPr>
            <w:spacing w:line="276" w:lineRule="auto"/>
            <w:jc w:val="center"/>
            <w:rPr>
              <w:rFonts w:ascii="Arial" w:eastAsia="Arial" w:hAnsi="Arial" w:cs="Arial"/>
              <w:b/>
              <w:sz w:val="16"/>
              <w:szCs w:val="16"/>
            </w:rPr>
          </w:pPr>
          <w:r>
            <w:rPr>
              <w:rFonts w:ascii="Arial" w:eastAsia="Arial" w:hAnsi="Arial" w:cs="Arial"/>
              <w:b/>
              <w:noProof/>
              <w:sz w:val="16"/>
              <w:szCs w:val="16"/>
              <w:lang w:val="es-419"/>
            </w:rPr>
            <w:drawing>
              <wp:inline distT="0" distB="0" distL="0" distR="0">
                <wp:extent cx="749935" cy="883920"/>
                <wp:effectExtent l="0" t="0" r="0" b="0"/>
                <wp:docPr id="175493251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rsidR="00AF7CA1" w:rsidRDefault="00561573">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F7CA1" w:rsidRDefault="00561573">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AF7CA1">
      <w:trPr>
        <w:trHeight w:val="440"/>
      </w:trPr>
      <w:tc>
        <w:tcPr>
          <w:tcW w:w="2361" w:type="dxa"/>
          <w:vMerge/>
          <w:tcBorders>
            <w:top w:val="single" w:sz="4" w:space="0" w:color="000000"/>
            <w:left w:val="single" w:sz="4" w:space="0" w:color="000000"/>
            <w:right w:val="single" w:sz="4" w:space="0" w:color="000000"/>
          </w:tcBorders>
          <w:vAlign w:val="center"/>
        </w:tcPr>
        <w:p w:rsidR="00AF7CA1" w:rsidRDefault="00AF7CA1">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rsidR="00AF7CA1" w:rsidRDefault="00561573">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AF7CA1" w:rsidRDefault="00561573">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AF7CA1">
      <w:trPr>
        <w:trHeight w:val="440"/>
      </w:trPr>
      <w:tc>
        <w:tcPr>
          <w:tcW w:w="2361" w:type="dxa"/>
          <w:vMerge/>
          <w:tcBorders>
            <w:top w:val="single" w:sz="4" w:space="0" w:color="000000"/>
            <w:left w:val="single" w:sz="4" w:space="0" w:color="000000"/>
            <w:right w:val="single" w:sz="4" w:space="0" w:color="000000"/>
          </w:tcBorders>
          <w:vAlign w:val="center"/>
        </w:tcPr>
        <w:p w:rsidR="00AF7CA1" w:rsidRDefault="00AF7CA1">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rsidR="00AF7CA1" w:rsidRDefault="00AF7CA1">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rsidR="00AF7CA1" w:rsidRDefault="00561573">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AF7CA1" w:rsidRDefault="00AF7CA1">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90EDF"/>
    <w:multiLevelType w:val="multilevel"/>
    <w:tmpl w:val="8820B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9EC7F73"/>
    <w:multiLevelType w:val="multilevel"/>
    <w:tmpl w:val="81F4024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CA1"/>
    <w:rsid w:val="00234EF8"/>
    <w:rsid w:val="00561573"/>
    <w:rsid w:val="009E3F54"/>
    <w:rsid w:val="00AF7CA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B02B7"/>
  <w15:docId w15:val="{817E1378-F448-4CDA-A9AA-5AA16232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072"/>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ind w:left="720"/>
      <w:contextualSpacing/>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line="240" w:lineRule="auto"/>
    </w:pPr>
    <w:rPr>
      <w:rFonts w:ascii="Times New Roman" w:eastAsia="Times New Roman" w:hAnsi="Times New Roman" w:cs="Times New Roman"/>
      <w:sz w:val="24"/>
      <w:szCs w:val="24"/>
      <w:lang w:val="es-ES"/>
    </w:r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pPr>
      <w:spacing w:after="0" w:line="240" w:lineRule="auto"/>
    </w:pPr>
    <w:tblPr>
      <w:tblStyleRowBandSize w:val="1"/>
      <w:tblStyleColBandSize w:val="1"/>
      <w:tblCellMar>
        <w:left w:w="115" w:type="dxa"/>
        <w:right w:w="115" w:type="dxa"/>
      </w:tblCellMar>
    </w:tblPr>
  </w:style>
  <w:style w:type="table" w:customStyle="1" w:styleId="a5">
    <w:basedOn w:val="TableNormal2"/>
    <w:pPr>
      <w:spacing w:after="0" w:line="240" w:lineRule="auto"/>
    </w:pPr>
    <w:tblPr>
      <w:tblStyleRowBandSize w:val="1"/>
      <w:tblStyleColBandSize w:val="1"/>
      <w:tblCellMar>
        <w:left w:w="115" w:type="dxa"/>
        <w:right w:w="115" w:type="dxa"/>
      </w:tblCellMar>
    </w:tblPr>
  </w:style>
  <w:style w:type="table" w:customStyle="1" w:styleId="a6">
    <w:basedOn w:val="TableNormal2"/>
    <w:pPr>
      <w:spacing w:after="0" w:line="240" w:lineRule="auto"/>
    </w:pPr>
    <w:tblPr>
      <w:tblStyleRowBandSize w:val="1"/>
      <w:tblStyleColBandSize w:val="1"/>
      <w:tblCellMar>
        <w:left w:w="115" w:type="dxa"/>
        <w:right w:w="115" w:type="dxa"/>
      </w:tblCellMar>
    </w:tblPr>
  </w:style>
  <w:style w:type="table" w:customStyle="1" w:styleId="a7">
    <w:basedOn w:val="TableNormal2"/>
    <w:pPr>
      <w:spacing w:after="0" w:line="240" w:lineRule="auto"/>
    </w:pPr>
    <w:tblPr>
      <w:tblStyleRowBandSize w:val="1"/>
      <w:tblStyleColBandSize w:val="1"/>
      <w:tblCellMar>
        <w:left w:w="115" w:type="dxa"/>
        <w:right w:w="115" w:type="dxa"/>
      </w:tblCellMar>
    </w:tblPr>
  </w:style>
  <w:style w:type="table" w:customStyle="1" w:styleId="a8">
    <w:basedOn w:val="TableNormal2"/>
    <w:pPr>
      <w:spacing w:after="0" w:line="240" w:lineRule="auto"/>
    </w:pPr>
    <w:tblPr>
      <w:tblStyleRowBandSize w:val="1"/>
      <w:tblStyleColBandSize w:val="1"/>
      <w:tblCellMar>
        <w:left w:w="115" w:type="dxa"/>
        <w:right w:w="115" w:type="dxa"/>
      </w:tblCellMar>
    </w:tblPr>
  </w:style>
  <w:style w:type="table" w:customStyle="1" w:styleId="a9">
    <w:basedOn w:val="TableNormal2"/>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cionpublica.gov.co/eva/gestornormativo/norma.php?i=2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cionpublica.gov.co/eva/gestornormativo/norma.php?i=77913"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epositorio.unbosque.edu.co/bitstream/handle/20.500.12495/5940/Bele%C3%B1o_Barroso_Vanessa_Sofia_2021.pdf?sequence=1&amp;isAllowed=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ZnUuTIFshzgFIcwH4d4s6BKsmA==">CgMxLjA4AHIhMTk1VDdTTzA5MUVuVE9YWTZ6LXVXZEZSdmpxeHlGVWdq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6118</Words>
  <Characters>33650</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Rodas Garzon</dc:creator>
  <cp:lastModifiedBy>ANA YOLANDA DURAN RODRIGUEZ</cp:lastModifiedBy>
  <cp:revision>3</cp:revision>
  <dcterms:created xsi:type="dcterms:W3CDTF">2025-04-29T22:35:00Z</dcterms:created>
  <dcterms:modified xsi:type="dcterms:W3CDTF">2025-04-29T22:42:00Z</dcterms:modified>
</cp:coreProperties>
</file>